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DB" w:rsidRDefault="005230DB">
      <w:pPr>
        <w:pStyle w:val="Style1"/>
        <w:kinsoku w:val="0"/>
        <w:autoSpaceDE/>
        <w:autoSpaceDN/>
        <w:adjustRightInd/>
        <w:spacing w:before="504"/>
        <w:jc w:val="center"/>
        <w:rPr>
          <w:b/>
          <w:bCs/>
          <w:sz w:val="23"/>
          <w:szCs w:val="23"/>
          <w:lang w:val="es-ES" w:eastAsia="es-ES"/>
        </w:rPr>
      </w:pPr>
      <w:r>
        <w:rPr>
          <w:b/>
          <w:bCs/>
          <w:sz w:val="23"/>
          <w:szCs w:val="23"/>
          <w:lang w:val="es-ES" w:eastAsia="es-ES"/>
        </w:rPr>
        <w:t>RESOLUCION TAT-N° 2214-2013</w:t>
      </w:r>
    </w:p>
    <w:p w:rsidR="005230DB" w:rsidRDefault="005230DB">
      <w:pPr>
        <w:pStyle w:val="Style1"/>
        <w:kinsoku w:val="0"/>
        <w:autoSpaceDE/>
        <w:autoSpaceDN/>
        <w:adjustRightInd/>
        <w:spacing w:before="540"/>
        <w:ind w:left="72"/>
        <w:rPr>
          <w:spacing w:val="1"/>
          <w:sz w:val="23"/>
          <w:szCs w:val="23"/>
          <w:lang w:val="es-ES" w:eastAsia="es-ES"/>
        </w:rPr>
      </w:pPr>
      <w:r>
        <w:rPr>
          <w:b/>
          <w:bCs/>
          <w:spacing w:val="4"/>
          <w:sz w:val="23"/>
          <w:szCs w:val="23"/>
          <w:lang w:val="es-ES" w:eastAsia="es-ES"/>
        </w:rPr>
        <w:t xml:space="preserve">TRIBUNAL ADMINISTRATIVO DE TRANSPORTE. </w:t>
      </w:r>
      <w:r>
        <w:rPr>
          <w:spacing w:val="4"/>
          <w:sz w:val="23"/>
          <w:szCs w:val="23"/>
          <w:lang w:val="es-ES" w:eastAsia="es-ES"/>
        </w:rPr>
        <w:t xml:space="preserve">San José, a las nueve horas </w:t>
      </w:r>
      <w:r>
        <w:rPr>
          <w:spacing w:val="1"/>
          <w:sz w:val="23"/>
          <w:szCs w:val="23"/>
          <w:lang w:val="es-ES" w:eastAsia="es-ES"/>
        </w:rPr>
        <w:t>treinta y dos minutos del diecisiete de diciembre del año dos mil trece.</w:t>
      </w:r>
    </w:p>
    <w:p w:rsidR="005230DB" w:rsidRDefault="005230DB">
      <w:pPr>
        <w:pStyle w:val="Style1"/>
        <w:kinsoku w:val="0"/>
        <w:autoSpaceDE/>
        <w:autoSpaceDN/>
        <w:adjustRightInd/>
        <w:spacing w:before="288"/>
        <w:ind w:left="72"/>
        <w:jc w:val="both"/>
        <w:rPr>
          <w:b/>
          <w:bCs/>
          <w:spacing w:val="1"/>
          <w:sz w:val="23"/>
          <w:szCs w:val="23"/>
          <w:lang w:val="es-ES" w:eastAsia="es-ES"/>
        </w:rPr>
      </w:pPr>
      <w:r>
        <w:rPr>
          <w:spacing w:val="16"/>
          <w:sz w:val="23"/>
          <w:szCs w:val="23"/>
          <w:lang w:val="es-ES" w:eastAsia="es-ES"/>
        </w:rPr>
        <w:t xml:space="preserve">Se conoce </w:t>
      </w:r>
      <w:r>
        <w:rPr>
          <w:spacing w:val="16"/>
          <w:sz w:val="19"/>
          <w:szCs w:val="19"/>
          <w:lang w:val="es-ES" w:eastAsia="es-ES"/>
        </w:rPr>
        <w:t xml:space="preserve">RECURSO DE APELACIÓN EN SUBSIDIO, NULIDAD CONCOMITANTE E </w:t>
      </w:r>
      <w:r>
        <w:rPr>
          <w:spacing w:val="2"/>
          <w:sz w:val="19"/>
          <w:szCs w:val="19"/>
          <w:lang w:val="es-ES" w:eastAsia="es-ES"/>
        </w:rPr>
        <w:t xml:space="preserve">INCIDENTE DE SUSPENSIÓN </w:t>
      </w:r>
      <w:r>
        <w:rPr>
          <w:spacing w:val="2"/>
          <w:sz w:val="23"/>
          <w:szCs w:val="23"/>
          <w:lang w:val="es-ES" w:eastAsia="es-ES"/>
        </w:rPr>
        <w:t xml:space="preserve">contra el Artículo 7.1 y siguientes de la Sesión Extraordinaria </w:t>
      </w:r>
      <w:r>
        <w:rPr>
          <w:spacing w:val="8"/>
          <w:sz w:val="23"/>
          <w:szCs w:val="23"/>
          <w:lang w:val="es-ES" w:eastAsia="es-ES"/>
        </w:rPr>
        <w:t xml:space="preserve">02-2013 del 5 de agosto del 2013, adoptado por la Junta Directiva del Consejo de </w:t>
      </w:r>
      <w:r>
        <w:rPr>
          <w:spacing w:val="1"/>
          <w:sz w:val="23"/>
          <w:szCs w:val="23"/>
          <w:lang w:val="es-ES" w:eastAsia="es-ES"/>
        </w:rPr>
        <w:t xml:space="preserve">Transporte Público, interpuesto por </w:t>
      </w:r>
      <w:r w:rsidRPr="004D2540">
        <w:rPr>
          <w:b/>
          <w:spacing w:val="1"/>
          <w:sz w:val="19"/>
          <w:szCs w:val="19"/>
          <w:lang w:val="es-ES" w:eastAsia="es-ES"/>
        </w:rPr>
        <w:t>T.U.A.I.J.</w:t>
      </w:r>
      <w:r w:rsidRPr="004D2540">
        <w:rPr>
          <w:b/>
          <w:spacing w:val="3"/>
          <w:sz w:val="19"/>
          <w:szCs w:val="19"/>
          <w:lang w:val="es-ES" w:eastAsia="es-ES"/>
        </w:rPr>
        <w:t>S.</w:t>
      </w:r>
      <w:r w:rsidRPr="004D2540">
        <w:rPr>
          <w:b/>
          <w:bCs/>
          <w:spacing w:val="3"/>
          <w:sz w:val="23"/>
          <w:szCs w:val="23"/>
          <w:lang w:val="es-ES" w:eastAsia="es-ES"/>
        </w:rPr>
        <w:t>S.A</w:t>
      </w:r>
      <w:r>
        <w:rPr>
          <w:b/>
          <w:bCs/>
          <w:spacing w:val="3"/>
          <w:sz w:val="23"/>
          <w:szCs w:val="23"/>
          <w:lang w:val="es-ES" w:eastAsia="es-ES"/>
        </w:rPr>
        <w:t xml:space="preserve">., </w:t>
      </w:r>
      <w:r>
        <w:rPr>
          <w:spacing w:val="3"/>
          <w:sz w:val="23"/>
          <w:szCs w:val="23"/>
          <w:lang w:val="es-ES" w:eastAsia="es-ES"/>
        </w:rPr>
        <w:t xml:space="preserve">cédula de persona jurídica número          </w:t>
      </w:r>
      <w:r w:rsidR="004D2540">
        <w:rPr>
          <w:spacing w:val="3"/>
          <w:sz w:val="23"/>
          <w:szCs w:val="23"/>
          <w:lang w:val="es-ES" w:eastAsia="es-ES"/>
        </w:rPr>
        <w:t>…</w:t>
      </w:r>
      <w:r>
        <w:rPr>
          <w:spacing w:val="3"/>
          <w:sz w:val="23"/>
          <w:szCs w:val="23"/>
          <w:lang w:val="es-ES" w:eastAsia="es-ES"/>
        </w:rPr>
        <w:t xml:space="preserve">, representado por </w:t>
      </w:r>
      <w:r>
        <w:rPr>
          <w:spacing w:val="9"/>
          <w:sz w:val="23"/>
          <w:szCs w:val="23"/>
          <w:lang w:val="es-ES" w:eastAsia="es-ES"/>
        </w:rPr>
        <w:t xml:space="preserve">M.E.R., cedula de identidad </w:t>
      </w:r>
      <w:r w:rsidR="004D2540">
        <w:rPr>
          <w:spacing w:val="9"/>
          <w:sz w:val="23"/>
          <w:szCs w:val="23"/>
          <w:lang w:val="es-ES" w:eastAsia="es-ES"/>
        </w:rPr>
        <w:t>…</w:t>
      </w:r>
      <w:r>
        <w:rPr>
          <w:spacing w:val="9"/>
          <w:sz w:val="23"/>
          <w:szCs w:val="23"/>
          <w:lang w:val="es-ES" w:eastAsia="es-ES"/>
        </w:rPr>
        <w:t xml:space="preserve">, en su condición de </w:t>
      </w:r>
      <w:r>
        <w:rPr>
          <w:spacing w:val="-3"/>
          <w:sz w:val="23"/>
          <w:szCs w:val="23"/>
          <w:lang w:val="es-ES" w:eastAsia="es-ES"/>
        </w:rPr>
        <w:t xml:space="preserve">apoderado generalísimo sin límite de suma, recurso que se tramita en este Despacho bajo el </w:t>
      </w:r>
      <w:r>
        <w:rPr>
          <w:b/>
          <w:bCs/>
          <w:spacing w:val="1"/>
          <w:sz w:val="23"/>
          <w:szCs w:val="23"/>
          <w:lang w:val="es-ES" w:eastAsia="es-ES"/>
        </w:rPr>
        <w:t>Expediente Administrativo N° TAT-079-13.</w:t>
      </w:r>
    </w:p>
    <w:p w:rsidR="005230DB" w:rsidRDefault="005230DB">
      <w:pPr>
        <w:pStyle w:val="Style1"/>
        <w:kinsoku w:val="0"/>
        <w:autoSpaceDE/>
        <w:autoSpaceDN/>
        <w:adjustRightInd/>
        <w:spacing w:before="684" w:line="208" w:lineRule="auto"/>
        <w:jc w:val="center"/>
        <w:rPr>
          <w:b/>
          <w:bCs/>
          <w:sz w:val="23"/>
          <w:szCs w:val="23"/>
          <w:lang w:val="es-ES" w:eastAsia="es-ES"/>
        </w:rPr>
      </w:pPr>
      <w:r>
        <w:rPr>
          <w:b/>
          <w:bCs/>
          <w:sz w:val="23"/>
          <w:szCs w:val="23"/>
          <w:lang w:val="es-ES" w:eastAsia="es-ES"/>
        </w:rPr>
        <w:t>RESULTANDO</w:t>
      </w:r>
    </w:p>
    <w:p w:rsidR="005230DB" w:rsidRDefault="005230DB">
      <w:pPr>
        <w:pStyle w:val="Style1"/>
        <w:kinsoku w:val="0"/>
        <w:autoSpaceDE/>
        <w:autoSpaceDN/>
        <w:adjustRightInd/>
        <w:spacing w:before="540"/>
        <w:ind w:left="72"/>
        <w:jc w:val="both"/>
        <w:rPr>
          <w:sz w:val="23"/>
          <w:szCs w:val="23"/>
          <w:lang w:val="es-ES" w:eastAsia="es-ES"/>
        </w:rPr>
      </w:pPr>
      <w:r>
        <w:rPr>
          <w:b/>
          <w:bCs/>
          <w:spacing w:val="-1"/>
          <w:sz w:val="23"/>
          <w:szCs w:val="23"/>
          <w:lang w:val="es-ES" w:eastAsia="es-ES"/>
        </w:rPr>
        <w:t xml:space="preserve">PRIMERO.- </w:t>
      </w:r>
      <w:r>
        <w:rPr>
          <w:spacing w:val="-1"/>
          <w:sz w:val="23"/>
          <w:szCs w:val="23"/>
          <w:lang w:val="es-ES" w:eastAsia="es-ES"/>
        </w:rPr>
        <w:t xml:space="preserve">La Junta Directiva del Consejo de Transporte Público en el 7.1 de la Sesión </w:t>
      </w:r>
      <w:r>
        <w:rPr>
          <w:spacing w:val="2"/>
          <w:sz w:val="23"/>
          <w:szCs w:val="23"/>
          <w:lang w:val="es-ES" w:eastAsia="es-ES"/>
        </w:rPr>
        <w:t xml:space="preserve">Extraordinaria 02-2013 del 5 de agosto del 2013, acordó en firme lo que en lo conducente </w:t>
      </w:r>
      <w:r>
        <w:rPr>
          <w:sz w:val="23"/>
          <w:szCs w:val="23"/>
          <w:lang w:val="es-ES" w:eastAsia="es-ES"/>
        </w:rPr>
        <w:t>se transcribe:</w:t>
      </w:r>
    </w:p>
    <w:p w:rsidR="005230DB" w:rsidRDefault="005230DB">
      <w:pPr>
        <w:pStyle w:val="Style1"/>
        <w:kinsoku w:val="0"/>
        <w:autoSpaceDE/>
        <w:autoSpaceDN/>
        <w:adjustRightInd/>
        <w:spacing w:before="324"/>
        <w:ind w:left="864"/>
        <w:rPr>
          <w:sz w:val="19"/>
          <w:szCs w:val="19"/>
          <w:lang w:val="es-ES" w:eastAsia="es-ES"/>
        </w:rPr>
      </w:pPr>
      <w:r>
        <w:rPr>
          <w:sz w:val="19"/>
          <w:szCs w:val="19"/>
          <w:lang w:val="es-ES" w:eastAsia="es-ES"/>
        </w:rPr>
        <w:t>"(...)</w:t>
      </w:r>
    </w:p>
    <w:p w:rsidR="005230DB" w:rsidRDefault="005230DB">
      <w:pPr>
        <w:pStyle w:val="Style1"/>
        <w:kinsoku w:val="0"/>
        <w:autoSpaceDE/>
        <w:autoSpaceDN/>
        <w:adjustRightInd/>
        <w:spacing w:line="206" w:lineRule="auto"/>
        <w:ind w:left="864"/>
        <w:rPr>
          <w:spacing w:val="8"/>
          <w:sz w:val="19"/>
          <w:szCs w:val="19"/>
          <w:lang w:val="es-ES" w:eastAsia="es-ES"/>
        </w:rPr>
      </w:pPr>
      <w:r>
        <w:rPr>
          <w:spacing w:val="8"/>
          <w:sz w:val="19"/>
          <w:szCs w:val="19"/>
          <w:lang w:val="es-ES" w:eastAsia="es-ES"/>
        </w:rPr>
        <w:t>POR TANTO SE ACUERDA EN FIRME</w:t>
      </w:r>
    </w:p>
    <w:p w:rsidR="005230DB" w:rsidRDefault="005230DB">
      <w:pPr>
        <w:pStyle w:val="Style1"/>
        <w:kinsoku w:val="0"/>
        <w:autoSpaceDE/>
        <w:autoSpaceDN/>
        <w:adjustRightInd/>
        <w:spacing w:before="36"/>
        <w:ind w:left="864" w:right="864"/>
        <w:rPr>
          <w:sz w:val="19"/>
          <w:szCs w:val="19"/>
          <w:lang w:val="es-ES" w:eastAsia="es-ES"/>
        </w:rPr>
      </w:pPr>
      <w:r>
        <w:rPr>
          <w:spacing w:val="4"/>
          <w:sz w:val="19"/>
          <w:szCs w:val="19"/>
          <w:lang w:val="es-ES" w:eastAsia="es-ES"/>
        </w:rPr>
        <w:t xml:space="preserve">Acoger las recomendaciones emitidas en el informe DAJ2013-4032 de fecha 05 de </w:t>
      </w:r>
      <w:r>
        <w:rPr>
          <w:sz w:val="19"/>
          <w:szCs w:val="19"/>
          <w:lang w:val="es-ES" w:eastAsia="es-ES"/>
        </w:rPr>
        <w:t>Agosto del 2013 y por ende:</w:t>
      </w:r>
    </w:p>
    <w:p w:rsidR="005230DB" w:rsidRDefault="005230DB" w:rsidP="005230DB">
      <w:pPr>
        <w:pStyle w:val="Style1"/>
        <w:tabs>
          <w:tab w:val="left" w:pos="7797"/>
        </w:tabs>
        <w:kinsoku w:val="0"/>
        <w:autoSpaceDE/>
        <w:autoSpaceDN/>
        <w:adjustRightInd/>
        <w:spacing w:before="468"/>
        <w:ind w:left="1296" w:right="792" w:hanging="432"/>
        <w:jc w:val="both"/>
        <w:rPr>
          <w:sz w:val="19"/>
          <w:szCs w:val="19"/>
          <w:lang w:val="es-ES" w:eastAsia="es-ES"/>
        </w:rPr>
      </w:pPr>
      <w:r>
        <w:rPr>
          <w:spacing w:val="17"/>
          <w:sz w:val="19"/>
          <w:szCs w:val="19"/>
          <w:lang w:val="es-ES" w:eastAsia="es-ES"/>
        </w:rPr>
        <w:t>1</w:t>
      </w:r>
      <w:r>
        <w:rPr>
          <w:rFonts w:ascii="Bookman Old Style" w:hAnsi="Bookman Old Style" w:cs="Bookman Old Style"/>
          <w:spacing w:val="17"/>
          <w:sz w:val="6"/>
          <w:szCs w:val="6"/>
          <w:lang w:val="es-ES" w:eastAsia="es-ES"/>
        </w:rPr>
        <w:t xml:space="preserve">-        </w:t>
      </w:r>
      <w:r>
        <w:rPr>
          <w:spacing w:val="17"/>
          <w:sz w:val="19"/>
          <w:szCs w:val="19"/>
          <w:lang w:val="es-ES" w:eastAsia="es-ES"/>
        </w:rPr>
        <w:t xml:space="preserve">Emitir el </w:t>
      </w:r>
      <w:r>
        <w:rPr>
          <w:spacing w:val="17"/>
          <w:sz w:val="21"/>
          <w:szCs w:val="21"/>
          <w:lang w:val="es-ES" w:eastAsia="es-ES"/>
        </w:rPr>
        <w:t xml:space="preserve">acto de adjudicación en la base especial del Aeropuerto </w:t>
      </w:r>
      <w:r>
        <w:rPr>
          <w:spacing w:val="5"/>
          <w:sz w:val="21"/>
          <w:szCs w:val="21"/>
          <w:lang w:val="es-ES" w:eastAsia="es-ES"/>
        </w:rPr>
        <w:t xml:space="preserve">Internacional Juan </w:t>
      </w:r>
      <w:r w:rsidR="004D2540">
        <w:rPr>
          <w:spacing w:val="5"/>
          <w:sz w:val="21"/>
          <w:szCs w:val="21"/>
          <w:lang w:val="es-ES" w:eastAsia="es-ES"/>
        </w:rPr>
        <w:t>Santamaría</w:t>
      </w:r>
      <w:r>
        <w:rPr>
          <w:spacing w:val="5"/>
          <w:sz w:val="21"/>
          <w:szCs w:val="21"/>
          <w:lang w:val="es-ES" w:eastAsia="es-ES"/>
        </w:rPr>
        <w:t xml:space="preserve"> (Sic), de conformidad con las siguientes </w:t>
      </w:r>
      <w:r>
        <w:rPr>
          <w:sz w:val="19"/>
          <w:szCs w:val="19"/>
          <w:lang w:val="es-ES" w:eastAsia="es-ES"/>
        </w:rPr>
        <w:t>listas:</w:t>
      </w:r>
    </w:p>
    <w:p w:rsidR="005230DB" w:rsidRDefault="005230DB">
      <w:pPr>
        <w:pStyle w:val="Style1"/>
        <w:kinsoku w:val="0"/>
        <w:autoSpaceDE/>
        <w:autoSpaceDN/>
        <w:adjustRightInd/>
        <w:spacing w:before="72"/>
        <w:ind w:left="1296"/>
        <w:rPr>
          <w:sz w:val="21"/>
          <w:szCs w:val="21"/>
          <w:lang w:val="es-ES" w:eastAsia="es-ES"/>
        </w:rPr>
      </w:pPr>
      <w:r>
        <w:rPr>
          <w:sz w:val="21"/>
          <w:szCs w:val="21"/>
          <w:lang w:val="es-ES" w:eastAsia="es-ES"/>
        </w:rPr>
        <w:t>(...)</w:t>
      </w:r>
    </w:p>
    <w:p w:rsidR="005230DB" w:rsidRDefault="005230DB">
      <w:pPr>
        <w:pStyle w:val="Style1"/>
        <w:numPr>
          <w:ilvl w:val="0"/>
          <w:numId w:val="1"/>
        </w:numPr>
        <w:tabs>
          <w:tab w:val="clear" w:pos="432"/>
          <w:tab w:val="num" w:pos="1368"/>
        </w:tabs>
        <w:kinsoku w:val="0"/>
        <w:autoSpaceDE/>
        <w:autoSpaceDN/>
        <w:adjustRightInd/>
        <w:rPr>
          <w:spacing w:val="22"/>
          <w:sz w:val="21"/>
          <w:szCs w:val="21"/>
          <w:lang w:val="es-ES" w:eastAsia="es-ES"/>
        </w:rPr>
      </w:pPr>
      <w:r>
        <w:rPr>
          <w:spacing w:val="22"/>
          <w:sz w:val="21"/>
          <w:szCs w:val="21"/>
          <w:lang w:val="es-ES" w:eastAsia="es-ES"/>
        </w:rPr>
        <w:t>Emitir el acto de adjudicación en la base especial del Aeropuerto</w:t>
      </w:r>
    </w:p>
    <w:p w:rsidR="005230DB" w:rsidRDefault="005230DB">
      <w:pPr>
        <w:pStyle w:val="Style1"/>
        <w:kinsoku w:val="0"/>
        <w:autoSpaceDE/>
        <w:autoSpaceDN/>
        <w:adjustRightInd/>
        <w:ind w:left="1296" w:right="792"/>
        <w:jc w:val="both"/>
        <w:rPr>
          <w:spacing w:val="1"/>
          <w:sz w:val="21"/>
          <w:szCs w:val="21"/>
          <w:lang w:val="es-ES" w:eastAsia="es-ES"/>
        </w:rPr>
      </w:pPr>
      <w:r>
        <w:rPr>
          <w:spacing w:val="-1"/>
          <w:sz w:val="21"/>
          <w:szCs w:val="21"/>
          <w:lang w:val="es-ES" w:eastAsia="es-ES"/>
        </w:rPr>
        <w:t xml:space="preserve">Internacional Juan </w:t>
      </w:r>
      <w:r w:rsidR="004D2540">
        <w:rPr>
          <w:spacing w:val="-1"/>
          <w:sz w:val="21"/>
          <w:szCs w:val="21"/>
          <w:lang w:val="es-ES" w:eastAsia="es-ES"/>
        </w:rPr>
        <w:t>Santamaría</w:t>
      </w:r>
      <w:r>
        <w:rPr>
          <w:spacing w:val="-1"/>
          <w:sz w:val="21"/>
          <w:szCs w:val="21"/>
          <w:lang w:val="es-ES" w:eastAsia="es-ES"/>
        </w:rPr>
        <w:t xml:space="preserve"> (Sic), otorgando la concesión para brindar el servicio de taxi, en la modalidad microbús, de conformidad con lo regulado </w:t>
      </w:r>
      <w:r>
        <w:rPr>
          <w:spacing w:val="1"/>
          <w:sz w:val="21"/>
          <w:szCs w:val="21"/>
          <w:lang w:val="es-ES" w:eastAsia="es-ES"/>
        </w:rPr>
        <w:t>artículo 2 del Decreto Ejecutivo No. 35985, de la siguiente manera:</w:t>
      </w:r>
    </w:p>
    <w:p w:rsidR="005230DB" w:rsidRDefault="005230DB">
      <w:pPr>
        <w:pStyle w:val="Style1"/>
        <w:kinsoku w:val="0"/>
        <w:autoSpaceDE/>
        <w:autoSpaceDN/>
        <w:adjustRightInd/>
        <w:spacing w:before="36"/>
        <w:ind w:left="1296"/>
        <w:rPr>
          <w:sz w:val="21"/>
          <w:szCs w:val="21"/>
          <w:lang w:val="es-ES" w:eastAsia="es-ES"/>
        </w:rPr>
      </w:pPr>
      <w:r>
        <w:rPr>
          <w:sz w:val="21"/>
          <w:szCs w:val="21"/>
          <w:lang w:val="es-ES" w:eastAsia="es-ES"/>
        </w:rPr>
        <w:t>(• •)</w:t>
      </w:r>
    </w:p>
    <w:p w:rsidR="005230DB" w:rsidRDefault="005230DB">
      <w:pPr>
        <w:pStyle w:val="Style1"/>
        <w:numPr>
          <w:ilvl w:val="0"/>
          <w:numId w:val="1"/>
        </w:numPr>
        <w:tabs>
          <w:tab w:val="clear" w:pos="432"/>
          <w:tab w:val="num" w:pos="1368"/>
        </w:tabs>
        <w:kinsoku w:val="0"/>
        <w:autoSpaceDE/>
        <w:autoSpaceDN/>
        <w:adjustRightInd/>
        <w:rPr>
          <w:spacing w:val="22"/>
          <w:sz w:val="21"/>
          <w:szCs w:val="21"/>
          <w:lang w:val="es-ES" w:eastAsia="es-ES"/>
        </w:rPr>
      </w:pPr>
      <w:r>
        <w:rPr>
          <w:spacing w:val="22"/>
          <w:sz w:val="21"/>
          <w:szCs w:val="21"/>
          <w:lang w:val="es-ES" w:eastAsia="es-ES"/>
        </w:rPr>
        <w:t>Emitir el acto de adjudicación en la base especial del Aeropuerto</w:t>
      </w:r>
    </w:p>
    <w:p w:rsidR="005230DB" w:rsidRDefault="005230DB">
      <w:pPr>
        <w:pStyle w:val="Style1"/>
        <w:kinsoku w:val="0"/>
        <w:autoSpaceDE/>
        <w:autoSpaceDN/>
        <w:adjustRightInd/>
        <w:ind w:left="1296" w:right="792"/>
        <w:jc w:val="both"/>
        <w:rPr>
          <w:spacing w:val="1"/>
          <w:sz w:val="21"/>
          <w:szCs w:val="21"/>
          <w:lang w:val="es-ES" w:eastAsia="es-ES"/>
        </w:rPr>
      </w:pPr>
      <w:r>
        <w:rPr>
          <w:spacing w:val="-1"/>
          <w:sz w:val="21"/>
          <w:szCs w:val="21"/>
          <w:lang w:val="es-ES" w:eastAsia="es-ES"/>
        </w:rPr>
        <w:t xml:space="preserve">Internacional Juan </w:t>
      </w:r>
      <w:r w:rsidR="004D2540">
        <w:rPr>
          <w:spacing w:val="-1"/>
          <w:sz w:val="21"/>
          <w:szCs w:val="21"/>
          <w:lang w:val="es-ES" w:eastAsia="es-ES"/>
        </w:rPr>
        <w:t>Santamaría</w:t>
      </w:r>
      <w:r>
        <w:rPr>
          <w:spacing w:val="-1"/>
          <w:sz w:val="21"/>
          <w:szCs w:val="21"/>
          <w:lang w:val="es-ES" w:eastAsia="es-ES"/>
        </w:rPr>
        <w:t xml:space="preserve"> (Sic), otorgando la concesión para brindar el </w:t>
      </w:r>
      <w:r>
        <w:rPr>
          <w:spacing w:val="2"/>
          <w:sz w:val="21"/>
          <w:szCs w:val="21"/>
          <w:lang w:val="es-ES" w:eastAsia="es-ES"/>
        </w:rPr>
        <w:t xml:space="preserve">servicio de taxi, en la modalidad sedan, de conformidad con lo regulado en </w:t>
      </w:r>
      <w:r>
        <w:rPr>
          <w:spacing w:val="1"/>
          <w:sz w:val="21"/>
          <w:szCs w:val="21"/>
          <w:lang w:val="es-ES" w:eastAsia="es-ES"/>
        </w:rPr>
        <w:t>el artículo 2 del Decreto Ejecutivo N°35985 de la siguiente manera:</w:t>
      </w:r>
    </w:p>
    <w:p w:rsidR="005230DB" w:rsidRDefault="005230DB">
      <w:pPr>
        <w:pStyle w:val="Style1"/>
        <w:kinsoku w:val="0"/>
        <w:autoSpaceDE/>
        <w:autoSpaceDN/>
        <w:adjustRightInd/>
        <w:spacing w:before="36" w:after="468"/>
        <w:ind w:left="1296"/>
        <w:rPr>
          <w:sz w:val="21"/>
          <w:szCs w:val="21"/>
          <w:lang w:val="es-ES" w:eastAsia="es-ES"/>
        </w:rPr>
      </w:pPr>
      <w:r>
        <w:rPr>
          <w:sz w:val="21"/>
          <w:szCs w:val="21"/>
          <w:lang w:val="es-ES" w:eastAsia="es-ES"/>
        </w:rPr>
        <w:t>(...)</w:t>
      </w:r>
    </w:p>
    <w:p w:rsidR="005230DB" w:rsidRDefault="005230DB">
      <w:pPr>
        <w:pStyle w:val="Style1"/>
        <w:kinsoku w:val="0"/>
        <w:autoSpaceDE/>
        <w:autoSpaceDN/>
        <w:adjustRightInd/>
        <w:spacing w:before="36" w:after="468"/>
        <w:ind w:left="1296"/>
        <w:rPr>
          <w:sz w:val="21"/>
          <w:szCs w:val="21"/>
          <w:lang w:val="es-ES" w:eastAsia="es-ES"/>
        </w:rPr>
      </w:pPr>
    </w:p>
    <w:p w:rsidR="004D2540" w:rsidRDefault="004D2540">
      <w:pPr>
        <w:pStyle w:val="Style1"/>
        <w:kinsoku w:val="0"/>
        <w:autoSpaceDE/>
        <w:autoSpaceDN/>
        <w:adjustRightInd/>
        <w:spacing w:before="36" w:after="468"/>
        <w:ind w:left="1296"/>
        <w:rPr>
          <w:sz w:val="21"/>
          <w:szCs w:val="21"/>
          <w:lang w:val="es-ES" w:eastAsia="es-ES"/>
        </w:rPr>
      </w:pPr>
    </w:p>
    <w:p w:rsidR="004D2540" w:rsidRDefault="004D2540">
      <w:pPr>
        <w:pStyle w:val="Style1"/>
        <w:kinsoku w:val="0"/>
        <w:autoSpaceDE/>
        <w:autoSpaceDN/>
        <w:adjustRightInd/>
        <w:spacing w:before="36" w:after="468"/>
        <w:ind w:left="1296"/>
        <w:rPr>
          <w:sz w:val="21"/>
          <w:szCs w:val="21"/>
          <w:lang w:val="es-ES" w:eastAsia="es-ES"/>
        </w:rPr>
      </w:pPr>
    </w:p>
    <w:p w:rsidR="005230DB" w:rsidRDefault="005230DB">
      <w:pPr>
        <w:pStyle w:val="Style2"/>
        <w:numPr>
          <w:ilvl w:val="0"/>
          <w:numId w:val="2"/>
        </w:numPr>
        <w:tabs>
          <w:tab w:val="clear" w:pos="360"/>
          <w:tab w:val="num" w:pos="1296"/>
        </w:tabs>
        <w:kinsoku w:val="0"/>
        <w:autoSpaceDE/>
        <w:autoSpaceDN/>
        <w:rPr>
          <w:rStyle w:val="CharacterStyle2"/>
          <w:spacing w:val="-3"/>
          <w:lang w:val="es-ES" w:eastAsia="es-ES"/>
        </w:rPr>
      </w:pPr>
      <w:r>
        <w:rPr>
          <w:rStyle w:val="CharacterStyle2"/>
          <w:spacing w:val="-4"/>
          <w:lang w:val="es-ES" w:eastAsia="es-ES"/>
        </w:rPr>
        <w:lastRenderedPageBreak/>
        <w:t xml:space="preserve">Se debe proceder conforme el artículo 9 del Decreto Ejecutivo N°35985, a </w:t>
      </w:r>
      <w:r>
        <w:rPr>
          <w:rStyle w:val="CharacterStyle2"/>
          <w:spacing w:val="2"/>
          <w:lang w:val="es-ES" w:eastAsia="es-ES"/>
        </w:rPr>
        <w:t xml:space="preserve">realizar el proceso aleatorio para la base de operación especial en el </w:t>
      </w:r>
      <w:r>
        <w:rPr>
          <w:rStyle w:val="CharacterStyle2"/>
          <w:spacing w:val="-7"/>
          <w:lang w:val="es-ES" w:eastAsia="es-ES"/>
        </w:rPr>
        <w:t xml:space="preserve">Aeropuerto Internacional Juan </w:t>
      </w:r>
      <w:r w:rsidR="004D2540">
        <w:rPr>
          <w:rStyle w:val="CharacterStyle2"/>
          <w:spacing w:val="-7"/>
          <w:lang w:val="es-ES" w:eastAsia="es-ES"/>
        </w:rPr>
        <w:t>Santamaría</w:t>
      </w:r>
      <w:r>
        <w:rPr>
          <w:rStyle w:val="CharacterStyle2"/>
          <w:spacing w:val="-7"/>
          <w:lang w:val="es-ES" w:eastAsia="es-ES"/>
        </w:rPr>
        <w:t xml:space="preserve"> (Sic) de cuatro concesiones en la </w:t>
      </w:r>
      <w:r>
        <w:rPr>
          <w:rStyle w:val="CharacterStyle2"/>
          <w:spacing w:val="-2"/>
          <w:lang w:val="es-ES" w:eastAsia="es-ES"/>
        </w:rPr>
        <w:t xml:space="preserve">modalidad microbús, integrando ese proceso los siguientes oferentes, por </w:t>
      </w:r>
      <w:r>
        <w:rPr>
          <w:rStyle w:val="CharacterStyle2"/>
          <w:spacing w:val="-3"/>
          <w:lang w:val="es-ES" w:eastAsia="es-ES"/>
        </w:rPr>
        <w:t>haber obtenido la misma puntuación.</w:t>
      </w:r>
    </w:p>
    <w:p w:rsidR="005230DB" w:rsidRDefault="004D2540">
      <w:pPr>
        <w:pStyle w:val="Style4"/>
        <w:kinsoku w:val="0"/>
        <w:autoSpaceDE/>
        <w:autoSpaceDN/>
        <w:spacing w:line="271" w:lineRule="auto"/>
        <w:rPr>
          <w:rStyle w:val="CharacterStyle2"/>
          <w:sz w:val="18"/>
          <w:szCs w:val="18"/>
          <w:lang w:val="es-ES" w:eastAsia="es-ES"/>
        </w:rPr>
      </w:pPr>
      <w:r>
        <w:rPr>
          <w:rStyle w:val="CharacterStyle2"/>
          <w:sz w:val="18"/>
          <w:szCs w:val="18"/>
          <w:lang w:val="es-ES" w:eastAsia="es-ES"/>
        </w:rPr>
        <w:t>(…</w:t>
      </w:r>
      <w:r w:rsidR="005230DB">
        <w:rPr>
          <w:rStyle w:val="CharacterStyle2"/>
          <w:sz w:val="18"/>
          <w:szCs w:val="18"/>
          <w:lang w:val="es-ES" w:eastAsia="es-ES"/>
        </w:rPr>
        <w:t>)</w:t>
      </w:r>
    </w:p>
    <w:p w:rsidR="005230DB" w:rsidRDefault="005230DB">
      <w:pPr>
        <w:pStyle w:val="Style2"/>
        <w:numPr>
          <w:ilvl w:val="0"/>
          <w:numId w:val="2"/>
        </w:numPr>
        <w:tabs>
          <w:tab w:val="clear" w:pos="360"/>
          <w:tab w:val="num" w:pos="1296"/>
        </w:tabs>
        <w:kinsoku w:val="0"/>
        <w:autoSpaceDE/>
        <w:autoSpaceDN/>
        <w:rPr>
          <w:rStyle w:val="CharacterStyle2"/>
          <w:spacing w:val="-2"/>
          <w:lang w:val="es-ES" w:eastAsia="es-ES"/>
        </w:rPr>
      </w:pPr>
      <w:r>
        <w:rPr>
          <w:rStyle w:val="CharacterStyle2"/>
          <w:spacing w:val="-4"/>
          <w:lang w:val="es-ES" w:eastAsia="es-ES"/>
        </w:rPr>
        <w:t xml:space="preserve">Se debe proceder conforme el artículo 9 del Decreto Ejecutivo N°35985, a </w:t>
      </w:r>
      <w:r>
        <w:rPr>
          <w:rStyle w:val="CharacterStyle2"/>
          <w:spacing w:val="2"/>
          <w:lang w:val="es-ES" w:eastAsia="es-ES"/>
        </w:rPr>
        <w:t xml:space="preserve">realizar el proceso aleatorio para la base de operación especial en el </w:t>
      </w:r>
      <w:r>
        <w:rPr>
          <w:rStyle w:val="CharacterStyle2"/>
          <w:spacing w:val="-2"/>
          <w:lang w:val="es-ES" w:eastAsia="es-ES"/>
        </w:rPr>
        <w:t xml:space="preserve">Aeropuerto Internacional Juan </w:t>
      </w:r>
      <w:r w:rsidR="004D2540">
        <w:rPr>
          <w:rStyle w:val="CharacterStyle2"/>
          <w:spacing w:val="-2"/>
          <w:lang w:val="es-ES" w:eastAsia="es-ES"/>
        </w:rPr>
        <w:t>Santamaría</w:t>
      </w:r>
      <w:r>
        <w:rPr>
          <w:rStyle w:val="CharacterStyle2"/>
          <w:spacing w:val="-2"/>
          <w:lang w:val="es-ES" w:eastAsia="es-ES"/>
        </w:rPr>
        <w:t xml:space="preserve"> (Sic) de una concesión en la </w:t>
      </w:r>
      <w:r>
        <w:rPr>
          <w:rStyle w:val="CharacterStyle2"/>
          <w:spacing w:val="-7"/>
          <w:lang w:val="es-ES" w:eastAsia="es-ES"/>
        </w:rPr>
        <w:t xml:space="preserve">modalidad sedan, integrando ese proceso los siguientes oferentes, por haber </w:t>
      </w:r>
      <w:r>
        <w:rPr>
          <w:rStyle w:val="CharacterStyle2"/>
          <w:spacing w:val="-2"/>
          <w:lang w:val="es-ES" w:eastAsia="es-ES"/>
        </w:rPr>
        <w:t>obtenido la misma puntuación.</w:t>
      </w:r>
    </w:p>
    <w:p w:rsidR="005230DB" w:rsidRDefault="005230DB">
      <w:pPr>
        <w:pStyle w:val="Style4"/>
        <w:kinsoku w:val="0"/>
        <w:autoSpaceDE/>
        <w:autoSpaceDN/>
        <w:rPr>
          <w:rStyle w:val="CharacterStyle2"/>
          <w:lang w:val="es-ES" w:eastAsia="es-ES"/>
        </w:rPr>
      </w:pPr>
      <w:r>
        <w:rPr>
          <w:rStyle w:val="CharacterStyle2"/>
          <w:lang w:val="es-ES" w:eastAsia="es-ES"/>
        </w:rPr>
        <w:t>(...)</w:t>
      </w:r>
    </w:p>
    <w:p w:rsidR="005230DB" w:rsidRDefault="005230DB">
      <w:pPr>
        <w:pStyle w:val="Style2"/>
        <w:numPr>
          <w:ilvl w:val="0"/>
          <w:numId w:val="2"/>
        </w:numPr>
        <w:tabs>
          <w:tab w:val="clear" w:pos="360"/>
          <w:tab w:val="num" w:pos="1296"/>
        </w:tabs>
        <w:kinsoku w:val="0"/>
        <w:autoSpaceDE/>
        <w:autoSpaceDN/>
        <w:rPr>
          <w:rStyle w:val="CharacterStyle2"/>
          <w:spacing w:val="-2"/>
          <w:lang w:val="es-ES" w:eastAsia="es-ES"/>
        </w:rPr>
      </w:pPr>
      <w:r>
        <w:rPr>
          <w:rStyle w:val="CharacterStyle2"/>
          <w:spacing w:val="-1"/>
          <w:lang w:val="es-ES" w:eastAsia="es-ES"/>
        </w:rPr>
        <w:t xml:space="preserve">A efectos de no causar afectación al principio de continuidad del servicio, </w:t>
      </w:r>
      <w:r>
        <w:rPr>
          <w:rStyle w:val="CharacterStyle2"/>
          <w:spacing w:val="-3"/>
          <w:lang w:val="es-ES" w:eastAsia="es-ES"/>
        </w:rPr>
        <w:t xml:space="preserve">los actuales permisionarios del servicio modalidad taxi en el Aeropuerto </w:t>
      </w:r>
      <w:r>
        <w:rPr>
          <w:rStyle w:val="CharacterStyle2"/>
          <w:spacing w:val="-1"/>
          <w:lang w:val="es-ES" w:eastAsia="es-ES"/>
        </w:rPr>
        <w:t xml:space="preserve">Internacional Juan </w:t>
      </w:r>
      <w:r w:rsidR="004D2540">
        <w:rPr>
          <w:rStyle w:val="CharacterStyle2"/>
          <w:spacing w:val="-1"/>
          <w:lang w:val="es-ES" w:eastAsia="es-ES"/>
        </w:rPr>
        <w:t>Santamaría</w:t>
      </w:r>
      <w:r>
        <w:rPr>
          <w:rStyle w:val="CharacterStyle2"/>
          <w:spacing w:val="-1"/>
          <w:lang w:val="es-ES" w:eastAsia="es-ES"/>
        </w:rPr>
        <w:t xml:space="preserve"> (Sic), podrán prestar el servicio hasta tanto, se finalice la formalización de las concesiones adjudicadas en esta base </w:t>
      </w:r>
      <w:r>
        <w:rPr>
          <w:rStyle w:val="CharacterStyle2"/>
          <w:spacing w:val="-2"/>
          <w:lang w:val="es-ES" w:eastAsia="es-ES"/>
        </w:rPr>
        <w:t>especial de operación.</w:t>
      </w:r>
    </w:p>
    <w:p w:rsidR="005230DB" w:rsidRDefault="005230DB">
      <w:pPr>
        <w:pStyle w:val="Style4"/>
        <w:kinsoku w:val="0"/>
        <w:autoSpaceDE/>
        <w:autoSpaceDN/>
        <w:rPr>
          <w:rStyle w:val="CharacterStyle2"/>
          <w:lang w:val="es-ES" w:eastAsia="es-ES"/>
        </w:rPr>
      </w:pPr>
      <w:r>
        <w:rPr>
          <w:rStyle w:val="CharacterStyle2"/>
          <w:lang w:val="es-ES" w:eastAsia="es-ES"/>
        </w:rPr>
        <w:t>(...)</w:t>
      </w:r>
    </w:p>
    <w:p w:rsidR="005230DB" w:rsidRDefault="005230DB">
      <w:pPr>
        <w:pStyle w:val="Style2"/>
        <w:numPr>
          <w:ilvl w:val="0"/>
          <w:numId w:val="2"/>
        </w:numPr>
        <w:tabs>
          <w:tab w:val="clear" w:pos="360"/>
          <w:tab w:val="num" w:pos="1296"/>
        </w:tabs>
        <w:kinsoku w:val="0"/>
        <w:autoSpaceDE/>
        <w:autoSpaceDN/>
        <w:rPr>
          <w:rStyle w:val="CharacterStyle2"/>
          <w:spacing w:val="-3"/>
          <w:lang w:val="es-ES" w:eastAsia="es-ES"/>
        </w:rPr>
      </w:pPr>
      <w:r>
        <w:rPr>
          <w:rStyle w:val="CharacterStyle2"/>
          <w:spacing w:val="1"/>
          <w:lang w:val="es-ES" w:eastAsia="es-ES"/>
        </w:rPr>
        <w:t xml:space="preserve">Solicitar a la Dirección Ejecutiva coordine lo correspondiente para la </w:t>
      </w:r>
      <w:r>
        <w:rPr>
          <w:rStyle w:val="CharacterStyle2"/>
          <w:spacing w:val="-1"/>
          <w:lang w:val="es-ES" w:eastAsia="es-ES"/>
        </w:rPr>
        <w:t xml:space="preserve">publicación en La Gaceta de ente acto de adjudicación y de la realización </w:t>
      </w:r>
      <w:r>
        <w:rPr>
          <w:rStyle w:val="CharacterStyle2"/>
          <w:spacing w:val="-5"/>
          <w:lang w:val="es-ES" w:eastAsia="es-ES"/>
        </w:rPr>
        <w:t xml:space="preserve">del proceso aleatorio de conformidad con lo establecido en el artículo 9 del </w:t>
      </w:r>
      <w:r>
        <w:rPr>
          <w:rStyle w:val="CharacterStyle2"/>
          <w:spacing w:val="5"/>
          <w:lang w:val="es-ES" w:eastAsia="es-ES"/>
        </w:rPr>
        <w:t xml:space="preserve">Decreto Ejecutivo 35895-MOPT. (...)" (Ver folios del 39 al 58 del </w:t>
      </w:r>
      <w:r>
        <w:rPr>
          <w:rStyle w:val="CharacterStyle2"/>
          <w:spacing w:val="-3"/>
          <w:lang w:val="es-ES" w:eastAsia="es-ES"/>
        </w:rPr>
        <w:t>Expediente Administrativo TAT-079-13)</w:t>
      </w:r>
    </w:p>
    <w:p w:rsidR="005230DB" w:rsidRDefault="005230DB">
      <w:pPr>
        <w:pStyle w:val="Style5"/>
        <w:kinsoku w:val="0"/>
        <w:autoSpaceDE/>
        <w:autoSpaceDN/>
        <w:adjustRightInd/>
        <w:spacing w:before="216"/>
        <w:jc w:val="both"/>
        <w:rPr>
          <w:rStyle w:val="CharacterStyle3"/>
          <w:sz w:val="23"/>
          <w:szCs w:val="23"/>
          <w:lang w:val="es-ES" w:eastAsia="es-ES"/>
        </w:rPr>
      </w:pPr>
      <w:r w:rsidRPr="005230DB">
        <w:rPr>
          <w:rStyle w:val="CharacterStyle3"/>
          <w:rFonts w:ascii="Bookman Old Style" w:hAnsi="Bookman Old Style" w:cs="Bookman Old Style"/>
          <w:b/>
          <w:spacing w:val="8"/>
          <w:lang w:val="es-ES" w:eastAsia="es-ES"/>
        </w:rPr>
        <w:t>SEGUNDO</w:t>
      </w:r>
      <w:r>
        <w:rPr>
          <w:rStyle w:val="CharacterStyle3"/>
          <w:rFonts w:ascii="Bookman Old Style" w:hAnsi="Bookman Old Style" w:cs="Bookman Old Style"/>
          <w:spacing w:val="8"/>
          <w:lang w:val="es-ES" w:eastAsia="es-ES"/>
        </w:rPr>
        <w:t xml:space="preserve">.- </w:t>
      </w:r>
      <w:r>
        <w:rPr>
          <w:rStyle w:val="CharacterStyle3"/>
          <w:spacing w:val="8"/>
          <w:sz w:val="23"/>
          <w:szCs w:val="23"/>
          <w:lang w:val="es-ES" w:eastAsia="es-ES"/>
        </w:rPr>
        <w:t xml:space="preserve">El 10 de setiembre del 2013, se presenta ante la Ventanilla Única del </w:t>
      </w:r>
      <w:r>
        <w:rPr>
          <w:rStyle w:val="CharacterStyle3"/>
          <w:spacing w:val="2"/>
          <w:sz w:val="23"/>
          <w:szCs w:val="23"/>
          <w:lang w:val="es-ES" w:eastAsia="es-ES"/>
        </w:rPr>
        <w:t xml:space="preserve">Consejo de Transporte Público, Recurso de Revocatoria, Nulidad Concomitante, Incidente </w:t>
      </w:r>
      <w:r>
        <w:rPr>
          <w:rStyle w:val="CharacterStyle3"/>
          <w:spacing w:val="8"/>
          <w:sz w:val="23"/>
          <w:szCs w:val="23"/>
          <w:lang w:val="es-ES" w:eastAsia="es-ES"/>
        </w:rPr>
        <w:t xml:space="preserve">de Suspensión y Apelación en Subsidio por parte de </w:t>
      </w:r>
      <w:r w:rsidRPr="005230DB">
        <w:rPr>
          <w:rStyle w:val="CharacterStyle3"/>
          <w:b/>
          <w:spacing w:val="8"/>
          <w:sz w:val="23"/>
          <w:szCs w:val="23"/>
          <w:lang w:val="es-ES" w:eastAsia="es-ES"/>
        </w:rPr>
        <w:t>T.U.</w:t>
      </w:r>
      <w:r w:rsidRPr="005230DB">
        <w:rPr>
          <w:rStyle w:val="CharacterStyle3"/>
          <w:b/>
          <w:spacing w:val="8"/>
          <w:sz w:val="18"/>
          <w:szCs w:val="18"/>
          <w:lang w:val="es-ES" w:eastAsia="es-ES"/>
        </w:rPr>
        <w:t>A.</w:t>
      </w:r>
      <w:r w:rsidRPr="005230DB">
        <w:rPr>
          <w:rStyle w:val="CharacterStyle3"/>
          <w:b/>
          <w:spacing w:val="6"/>
          <w:sz w:val="18"/>
          <w:szCs w:val="18"/>
          <w:lang w:val="es-ES" w:eastAsia="es-ES"/>
        </w:rPr>
        <w:t>I.</w:t>
      </w:r>
      <w:r w:rsidRPr="005230DB">
        <w:rPr>
          <w:rStyle w:val="CharacterStyle3"/>
          <w:rFonts w:ascii="Bookman Old Style" w:hAnsi="Bookman Old Style" w:cs="Bookman Old Style"/>
          <w:b/>
          <w:spacing w:val="6"/>
          <w:lang w:val="es-ES" w:eastAsia="es-ES"/>
        </w:rPr>
        <w:t>J.S.S.A.</w:t>
      </w:r>
      <w:r>
        <w:rPr>
          <w:rStyle w:val="CharacterStyle3"/>
          <w:rFonts w:ascii="Bookman Old Style" w:hAnsi="Bookman Old Style" w:cs="Bookman Old Style"/>
          <w:spacing w:val="6"/>
          <w:lang w:val="es-ES" w:eastAsia="es-ES"/>
        </w:rPr>
        <w:t xml:space="preserve">, </w:t>
      </w:r>
      <w:r>
        <w:rPr>
          <w:rStyle w:val="CharacterStyle3"/>
          <w:spacing w:val="6"/>
          <w:sz w:val="23"/>
          <w:szCs w:val="23"/>
          <w:lang w:val="es-ES" w:eastAsia="es-ES"/>
        </w:rPr>
        <w:t xml:space="preserve">cédula de persona jurídica </w:t>
      </w:r>
      <w:r>
        <w:rPr>
          <w:rStyle w:val="CharacterStyle3"/>
          <w:spacing w:val="6"/>
          <w:sz w:val="22"/>
          <w:szCs w:val="22"/>
          <w:lang w:val="es-ES" w:eastAsia="es-ES"/>
        </w:rPr>
        <w:t xml:space="preserve">número </w:t>
      </w:r>
      <w:r w:rsidR="004D2540">
        <w:rPr>
          <w:rStyle w:val="CharacterStyle3"/>
          <w:spacing w:val="6"/>
          <w:sz w:val="22"/>
          <w:szCs w:val="22"/>
          <w:lang w:val="es-ES" w:eastAsia="es-ES"/>
        </w:rPr>
        <w:t>…</w:t>
      </w:r>
      <w:r>
        <w:rPr>
          <w:rStyle w:val="CharacterStyle3"/>
          <w:spacing w:val="1"/>
          <w:sz w:val="23"/>
          <w:szCs w:val="23"/>
          <w:lang w:val="es-ES" w:eastAsia="es-ES"/>
        </w:rPr>
        <w:t xml:space="preserve">, representado por M.E.R., cedula de identidad </w:t>
      </w:r>
      <w:r w:rsidR="004D2540">
        <w:rPr>
          <w:rStyle w:val="CharacterStyle3"/>
          <w:spacing w:val="1"/>
          <w:sz w:val="23"/>
          <w:szCs w:val="23"/>
          <w:lang w:val="es-ES" w:eastAsia="es-ES"/>
        </w:rPr>
        <w:t>…</w:t>
      </w:r>
      <w:r>
        <w:rPr>
          <w:rStyle w:val="CharacterStyle3"/>
          <w:spacing w:val="1"/>
          <w:sz w:val="23"/>
          <w:szCs w:val="23"/>
          <w:lang w:val="es-ES" w:eastAsia="es-ES"/>
        </w:rPr>
        <w:t xml:space="preserve">, en su condición de apoderado generalísimo sin límite de suma, en contra del el 7.1 y siguientes </w:t>
      </w:r>
      <w:r>
        <w:rPr>
          <w:rStyle w:val="CharacterStyle3"/>
          <w:spacing w:val="6"/>
          <w:sz w:val="23"/>
          <w:szCs w:val="23"/>
          <w:lang w:val="es-ES" w:eastAsia="es-ES"/>
        </w:rPr>
        <w:t xml:space="preserve">de la Sesión Extraordinaria 02-2013 del 5 de agosto del 2013, adoptado por la Junta </w:t>
      </w:r>
      <w:r>
        <w:rPr>
          <w:rStyle w:val="CharacterStyle3"/>
          <w:spacing w:val="7"/>
          <w:sz w:val="23"/>
          <w:szCs w:val="23"/>
          <w:lang w:val="es-ES" w:eastAsia="es-ES"/>
        </w:rPr>
        <w:t xml:space="preserve">Directiva del Consejo de Transporte Público, exponiendo en resumen los siguientes </w:t>
      </w:r>
      <w:r>
        <w:rPr>
          <w:rStyle w:val="CharacterStyle3"/>
          <w:sz w:val="23"/>
          <w:szCs w:val="23"/>
          <w:lang w:val="es-ES" w:eastAsia="es-ES"/>
        </w:rPr>
        <w:t>argumentos:</w:t>
      </w:r>
    </w:p>
    <w:p w:rsidR="005230DB" w:rsidRDefault="005230DB">
      <w:pPr>
        <w:pStyle w:val="Style5"/>
        <w:kinsoku w:val="0"/>
        <w:autoSpaceDE/>
        <w:autoSpaceDN/>
        <w:adjustRightInd/>
        <w:spacing w:before="360"/>
        <w:ind w:left="864" w:right="864"/>
        <w:rPr>
          <w:rStyle w:val="CharacterStyle3"/>
          <w:b/>
          <w:bCs/>
          <w:spacing w:val="3"/>
          <w:sz w:val="21"/>
          <w:szCs w:val="21"/>
          <w:lang w:val="es-ES" w:eastAsia="es-ES"/>
        </w:rPr>
      </w:pPr>
      <w:r>
        <w:rPr>
          <w:rStyle w:val="CharacterStyle3"/>
          <w:b/>
          <w:bCs/>
          <w:spacing w:val="6"/>
          <w:sz w:val="21"/>
          <w:szCs w:val="21"/>
          <w:lang w:val="es-ES" w:eastAsia="es-ES"/>
        </w:rPr>
        <w:t xml:space="preserve">"I. Violación de los principios constitucionales de igualdad y de libre </w:t>
      </w:r>
      <w:r>
        <w:rPr>
          <w:rStyle w:val="CharacterStyle3"/>
          <w:b/>
          <w:bCs/>
          <w:spacing w:val="3"/>
          <w:sz w:val="21"/>
          <w:szCs w:val="21"/>
          <w:lang w:val="es-ES" w:eastAsia="es-ES"/>
        </w:rPr>
        <w:t>competencia que rigen la contratación administrativa</w:t>
      </w:r>
    </w:p>
    <w:p w:rsidR="005230DB" w:rsidRDefault="005230DB">
      <w:pPr>
        <w:pStyle w:val="Style5"/>
        <w:kinsoku w:val="0"/>
        <w:autoSpaceDE/>
        <w:autoSpaceDN/>
        <w:adjustRightInd/>
        <w:spacing w:before="216"/>
        <w:ind w:left="864" w:right="864"/>
        <w:jc w:val="both"/>
        <w:rPr>
          <w:rStyle w:val="CharacterStyle3"/>
          <w:spacing w:val="-1"/>
          <w:sz w:val="22"/>
          <w:szCs w:val="22"/>
          <w:lang w:val="es-ES" w:eastAsia="es-ES"/>
        </w:rPr>
      </w:pPr>
      <w:r>
        <w:rPr>
          <w:rStyle w:val="CharacterStyle3"/>
          <w:spacing w:val="-1"/>
          <w:sz w:val="22"/>
          <w:szCs w:val="22"/>
          <w:lang w:val="es-ES" w:eastAsia="es-ES"/>
        </w:rPr>
        <w:t xml:space="preserve">(...) 1.- Mi representada fue descalificada de la Licitación </w:t>
      </w:r>
      <w:r>
        <w:rPr>
          <w:rStyle w:val="CharacterStyle3"/>
          <w:spacing w:val="-1"/>
          <w:sz w:val="23"/>
          <w:szCs w:val="23"/>
          <w:lang w:val="es-ES" w:eastAsia="es-ES"/>
        </w:rPr>
        <w:t xml:space="preserve">de la Base Especial </w:t>
      </w:r>
      <w:r>
        <w:rPr>
          <w:rStyle w:val="CharacterStyle3"/>
          <w:sz w:val="22"/>
          <w:szCs w:val="22"/>
          <w:lang w:val="es-ES" w:eastAsia="es-ES"/>
        </w:rPr>
        <w:t xml:space="preserve">del Aeropuerto Internacional Juan Santamaría única y exclusivamente por ser </w:t>
      </w:r>
      <w:r>
        <w:rPr>
          <w:rStyle w:val="CharacterStyle3"/>
          <w:spacing w:val="-2"/>
          <w:sz w:val="22"/>
          <w:szCs w:val="22"/>
          <w:lang w:val="es-ES" w:eastAsia="es-ES"/>
        </w:rPr>
        <w:t xml:space="preserve">una persona jurídica, a pesar de cumplir con los demás requisitos exigidos en la </w:t>
      </w:r>
      <w:r>
        <w:rPr>
          <w:rStyle w:val="CharacterStyle3"/>
          <w:spacing w:val="-1"/>
          <w:sz w:val="22"/>
          <w:szCs w:val="22"/>
          <w:lang w:val="es-ES" w:eastAsia="es-ES"/>
        </w:rPr>
        <w:t>Ley N 7969 para ser adjudicataria.</w:t>
      </w:r>
    </w:p>
    <w:p w:rsidR="005230DB" w:rsidRDefault="005230DB">
      <w:pPr>
        <w:pStyle w:val="Style5"/>
        <w:kinsoku w:val="0"/>
        <w:autoSpaceDE/>
        <w:autoSpaceDN/>
        <w:adjustRightInd/>
        <w:spacing w:line="243" w:lineRule="exact"/>
        <w:jc w:val="center"/>
        <w:rPr>
          <w:rStyle w:val="CharacterStyle3"/>
          <w:spacing w:val="1"/>
          <w:sz w:val="22"/>
          <w:szCs w:val="22"/>
          <w:lang w:val="es-ES" w:eastAsia="es-ES"/>
        </w:rPr>
      </w:pPr>
      <w:r>
        <w:rPr>
          <w:rStyle w:val="CharacterStyle3"/>
          <w:spacing w:val="1"/>
          <w:sz w:val="22"/>
          <w:szCs w:val="22"/>
          <w:lang w:val="es-ES" w:eastAsia="es-ES"/>
        </w:rPr>
        <w:t xml:space="preserve">2.- </w:t>
      </w:r>
      <w:r>
        <w:rPr>
          <w:rStyle w:val="CharacterStyle3"/>
          <w:rFonts w:ascii="Garamond" w:hAnsi="Garamond" w:cs="Garamond"/>
          <w:spacing w:val="1"/>
          <w:w w:val="105"/>
          <w:sz w:val="24"/>
          <w:szCs w:val="24"/>
          <w:lang w:val="es-ES" w:eastAsia="es-ES"/>
        </w:rPr>
        <w:t xml:space="preserve">Esa </w:t>
      </w:r>
      <w:r>
        <w:rPr>
          <w:rStyle w:val="CharacterStyle3"/>
          <w:spacing w:val="1"/>
          <w:sz w:val="22"/>
          <w:szCs w:val="22"/>
          <w:lang w:val="es-ES" w:eastAsia="es-ES"/>
        </w:rPr>
        <w:t>exclusión viola el artículo 5 de la Ley de Contratación Administrativa</w:t>
      </w:r>
    </w:p>
    <w:p w:rsidR="005230DB" w:rsidRDefault="005230DB">
      <w:pPr>
        <w:pStyle w:val="Style4"/>
        <w:kinsoku w:val="0"/>
        <w:autoSpaceDE/>
        <w:autoSpaceDN/>
        <w:spacing w:before="36"/>
        <w:ind w:left="864"/>
        <w:rPr>
          <w:rStyle w:val="CharacterStyle2"/>
          <w:lang w:val="es-ES" w:eastAsia="es-ES"/>
        </w:rPr>
      </w:pPr>
      <w:r>
        <w:rPr>
          <w:rStyle w:val="CharacterStyle2"/>
          <w:lang w:val="es-ES" w:eastAsia="es-ES"/>
        </w:rPr>
        <w:t>(...)</w:t>
      </w:r>
    </w:p>
    <w:p w:rsidR="005230DB" w:rsidRDefault="005230DB">
      <w:pPr>
        <w:pStyle w:val="Style5"/>
        <w:kinsoku w:val="0"/>
        <w:autoSpaceDE/>
        <w:autoSpaceDN/>
        <w:adjustRightInd/>
        <w:spacing w:before="180" w:after="1044"/>
        <w:ind w:left="864" w:right="864"/>
        <w:jc w:val="both"/>
        <w:rPr>
          <w:rStyle w:val="CharacterStyle3"/>
          <w:spacing w:val="-1"/>
          <w:sz w:val="22"/>
          <w:szCs w:val="22"/>
          <w:lang w:val="es-ES" w:eastAsia="es-ES"/>
        </w:rPr>
      </w:pPr>
      <w:r>
        <w:rPr>
          <w:rStyle w:val="CharacterStyle3"/>
          <w:spacing w:val="-2"/>
          <w:sz w:val="22"/>
          <w:szCs w:val="22"/>
          <w:lang w:val="es-ES" w:eastAsia="es-ES"/>
        </w:rPr>
        <w:t xml:space="preserve">7. En la especie, la exclusión de mi representada de la presente licitación por el </w:t>
      </w:r>
      <w:r>
        <w:rPr>
          <w:rStyle w:val="CharacterStyle3"/>
          <w:spacing w:val="4"/>
          <w:sz w:val="22"/>
          <w:szCs w:val="22"/>
          <w:lang w:val="es-ES" w:eastAsia="es-ES"/>
        </w:rPr>
        <w:t xml:space="preserve">solo hecho de ser una persona jurídica viola de manera evidente tanto el </w:t>
      </w:r>
      <w:r>
        <w:rPr>
          <w:rStyle w:val="CharacterStyle3"/>
          <w:spacing w:val="-2"/>
          <w:sz w:val="22"/>
          <w:szCs w:val="22"/>
          <w:lang w:val="es-ES" w:eastAsia="es-ES"/>
        </w:rPr>
        <w:t xml:space="preserve">artículo 182 de la Constitución, la jurisprudencia de la Sala Constitucional, así </w:t>
      </w:r>
      <w:r>
        <w:rPr>
          <w:rStyle w:val="CharacterStyle3"/>
          <w:spacing w:val="-1"/>
          <w:sz w:val="22"/>
          <w:szCs w:val="22"/>
          <w:lang w:val="es-ES" w:eastAsia="es-ES"/>
        </w:rPr>
        <w:t>como el artículo 5 de la Ley de la Contratación Administrativa</w:t>
      </w:r>
    </w:p>
    <w:p w:rsidR="005230DB" w:rsidRDefault="005230DB">
      <w:pPr>
        <w:pStyle w:val="Style5"/>
        <w:kinsoku w:val="0"/>
        <w:autoSpaceDE/>
        <w:autoSpaceDN/>
        <w:adjustRightInd/>
        <w:ind w:left="792" w:right="864"/>
        <w:rPr>
          <w:rStyle w:val="CharacterStyle3"/>
          <w:b/>
          <w:bCs/>
          <w:spacing w:val="2"/>
          <w:sz w:val="21"/>
          <w:szCs w:val="21"/>
          <w:lang w:val="es-ES" w:eastAsia="es-ES"/>
        </w:rPr>
      </w:pPr>
    </w:p>
    <w:p w:rsidR="005230DB" w:rsidRDefault="005230DB">
      <w:pPr>
        <w:pStyle w:val="Style5"/>
        <w:kinsoku w:val="0"/>
        <w:autoSpaceDE/>
        <w:autoSpaceDN/>
        <w:adjustRightInd/>
        <w:ind w:left="792" w:right="864"/>
        <w:rPr>
          <w:rStyle w:val="CharacterStyle3"/>
          <w:b/>
          <w:bCs/>
          <w:spacing w:val="2"/>
          <w:sz w:val="21"/>
          <w:szCs w:val="21"/>
          <w:lang w:val="es-ES" w:eastAsia="es-ES"/>
        </w:rPr>
      </w:pPr>
    </w:p>
    <w:p w:rsidR="005230DB" w:rsidRDefault="005230DB">
      <w:pPr>
        <w:pStyle w:val="Style5"/>
        <w:kinsoku w:val="0"/>
        <w:autoSpaceDE/>
        <w:autoSpaceDN/>
        <w:adjustRightInd/>
        <w:ind w:left="792" w:right="864"/>
        <w:rPr>
          <w:rStyle w:val="CharacterStyle3"/>
          <w:b/>
          <w:bCs/>
          <w:spacing w:val="2"/>
          <w:sz w:val="21"/>
          <w:szCs w:val="21"/>
          <w:lang w:val="es-ES" w:eastAsia="es-ES"/>
        </w:rPr>
      </w:pPr>
      <w:r>
        <w:rPr>
          <w:rStyle w:val="CharacterStyle3"/>
          <w:b/>
          <w:bCs/>
          <w:spacing w:val="2"/>
          <w:sz w:val="21"/>
          <w:szCs w:val="21"/>
          <w:lang w:val="es-ES" w:eastAsia="es-ES"/>
        </w:rPr>
        <w:t xml:space="preserve">II. La inconstitucionalidad de los artículos 4 inciso c) y 29 inciso 1. c) de la Ley </w:t>
      </w:r>
      <w:r>
        <w:rPr>
          <w:rStyle w:val="CharacterStyle3"/>
          <w:spacing w:val="2"/>
          <w:sz w:val="22"/>
          <w:szCs w:val="22"/>
          <w:lang w:val="es-ES" w:eastAsia="es-ES"/>
        </w:rPr>
        <w:t xml:space="preserve">7969 </w:t>
      </w:r>
      <w:r>
        <w:rPr>
          <w:rStyle w:val="CharacterStyle3"/>
          <w:b/>
          <w:bCs/>
          <w:spacing w:val="2"/>
          <w:sz w:val="21"/>
          <w:szCs w:val="21"/>
          <w:lang w:val="es-ES" w:eastAsia="es-ES"/>
        </w:rPr>
        <w:t>y del artículo 1 del decreto ejecutivo N35985-MOPT</w:t>
      </w:r>
    </w:p>
    <w:p w:rsidR="005230DB" w:rsidRDefault="005230DB">
      <w:pPr>
        <w:pStyle w:val="Style6"/>
        <w:numPr>
          <w:ilvl w:val="0"/>
          <w:numId w:val="3"/>
        </w:numPr>
        <w:tabs>
          <w:tab w:val="clear" w:pos="360"/>
          <w:tab w:val="num" w:pos="1224"/>
        </w:tabs>
        <w:kinsoku w:val="0"/>
        <w:autoSpaceDE/>
        <w:autoSpaceDN/>
        <w:rPr>
          <w:rStyle w:val="CharacterStyle2"/>
          <w:spacing w:val="-1"/>
          <w:lang w:val="es-ES" w:eastAsia="es-ES"/>
        </w:rPr>
      </w:pPr>
      <w:r>
        <w:rPr>
          <w:rStyle w:val="CharacterStyle2"/>
          <w:spacing w:val="-1"/>
          <w:lang w:val="es-ES" w:eastAsia="es-ES"/>
        </w:rPr>
        <w:t xml:space="preserve">Para los efectos del artículo 75 de la Ley de Jurisdicción Constitucional, </w:t>
      </w:r>
      <w:r>
        <w:rPr>
          <w:rStyle w:val="CharacterStyle2"/>
          <w:spacing w:val="1"/>
          <w:lang w:val="es-ES" w:eastAsia="es-ES"/>
        </w:rPr>
        <w:t xml:space="preserve">invoco la inconstitucionalidad de los artículos 4) inciso c9 y 29 1. Inciso c) de </w:t>
      </w:r>
      <w:r>
        <w:rPr>
          <w:rStyle w:val="CharacterStyle2"/>
          <w:spacing w:val="2"/>
          <w:lang w:val="es-ES" w:eastAsia="es-ES"/>
        </w:rPr>
        <w:t xml:space="preserve">la Ley 7969 y del artículo 1 del Decreto No 35985-MOPT, en cuanto sólo </w:t>
      </w:r>
      <w:r>
        <w:rPr>
          <w:rStyle w:val="CharacterStyle2"/>
          <w:spacing w:val="1"/>
          <w:lang w:val="es-ES" w:eastAsia="es-ES"/>
        </w:rPr>
        <w:t xml:space="preserve">autorizan el otorgamiento de </w:t>
      </w:r>
      <w:r>
        <w:rPr>
          <w:rStyle w:val="CharacterStyle2"/>
          <w:i/>
          <w:iCs/>
          <w:spacing w:val="1"/>
          <w:lang w:val="es-ES" w:eastAsia="es-ES"/>
        </w:rPr>
        <w:t xml:space="preserve">una sola concesión administrativa por particular </w:t>
      </w:r>
      <w:r>
        <w:rPr>
          <w:rStyle w:val="CharacterStyle2"/>
          <w:i/>
          <w:iCs/>
          <w:spacing w:val="5"/>
          <w:lang w:val="es-ES" w:eastAsia="es-ES"/>
        </w:rPr>
        <w:t xml:space="preserve">o persona física, </w:t>
      </w:r>
      <w:r>
        <w:rPr>
          <w:rStyle w:val="CharacterStyle2"/>
          <w:spacing w:val="5"/>
          <w:lang w:val="es-ES" w:eastAsia="es-ES"/>
        </w:rPr>
        <w:t xml:space="preserve">es decir porque excluyen a las personas jurídicas de la </w:t>
      </w:r>
      <w:r>
        <w:rPr>
          <w:rStyle w:val="CharacterStyle2"/>
          <w:spacing w:val="-1"/>
          <w:lang w:val="es-ES" w:eastAsia="es-ES"/>
        </w:rPr>
        <w:t>posibilidad de ser concesionarios en los procesos licitatorios para la explotación del servicio público en la modalidad de taxis."</w:t>
      </w:r>
    </w:p>
    <w:p w:rsidR="005230DB" w:rsidRDefault="005230DB">
      <w:pPr>
        <w:pStyle w:val="Style6"/>
        <w:numPr>
          <w:ilvl w:val="0"/>
          <w:numId w:val="3"/>
        </w:numPr>
        <w:tabs>
          <w:tab w:val="clear" w:pos="360"/>
          <w:tab w:val="num" w:pos="1224"/>
        </w:tabs>
        <w:kinsoku w:val="0"/>
        <w:autoSpaceDE/>
        <w:autoSpaceDN/>
        <w:spacing w:before="252"/>
        <w:rPr>
          <w:rStyle w:val="CharacterStyle2"/>
          <w:lang w:val="es-ES" w:eastAsia="es-ES"/>
        </w:rPr>
      </w:pPr>
      <w:r>
        <w:rPr>
          <w:rStyle w:val="CharacterStyle2"/>
          <w:spacing w:val="-2"/>
          <w:lang w:val="es-ES" w:eastAsia="es-ES"/>
        </w:rPr>
        <w:t xml:space="preserve">Las normas legales en cuestión violan el principio de igualdad ante la ley en </w:t>
      </w:r>
      <w:r>
        <w:rPr>
          <w:rStyle w:val="CharacterStyle2"/>
          <w:spacing w:val="-1"/>
          <w:lang w:val="es-ES" w:eastAsia="es-ES"/>
        </w:rPr>
        <w:t xml:space="preserve">un doble sentido: primero, en cuanto discriminan a las personas jurídicas de </w:t>
      </w:r>
      <w:r>
        <w:rPr>
          <w:rStyle w:val="CharacterStyle2"/>
          <w:spacing w:val="-4"/>
          <w:lang w:val="es-ES" w:eastAsia="es-ES"/>
        </w:rPr>
        <w:t xml:space="preserve">participar en los procesos licitatorios para el otorgamiento de placas de taxis sin </w:t>
      </w:r>
      <w:r>
        <w:rPr>
          <w:rStyle w:val="CharacterStyle2"/>
          <w:spacing w:val="3"/>
          <w:lang w:val="es-ES" w:eastAsia="es-ES"/>
        </w:rPr>
        <w:t xml:space="preserve">ninguna justificación razonable y, en segundo lugar, en cuanto crean una </w:t>
      </w:r>
      <w:r>
        <w:rPr>
          <w:rStyle w:val="CharacterStyle2"/>
          <w:spacing w:val="-1"/>
          <w:lang w:val="es-ES" w:eastAsia="es-ES"/>
        </w:rPr>
        <w:t xml:space="preserve">normativa completamente discriminatoria respecto del denominado servicio especial estable de taxi, según la modificación introducida por la Ley n°. (Sic) </w:t>
      </w:r>
      <w:r>
        <w:rPr>
          <w:rStyle w:val="CharacterStyle2"/>
          <w:lang w:val="es-ES" w:eastAsia="es-ES"/>
        </w:rPr>
        <w:t>8955 a los artículos 2 y 29 de la Ley n°. 7969. (...)"</w:t>
      </w:r>
    </w:p>
    <w:p w:rsidR="005230DB" w:rsidRDefault="005230DB">
      <w:pPr>
        <w:pStyle w:val="Style5"/>
        <w:kinsoku w:val="0"/>
        <w:autoSpaceDE/>
        <w:autoSpaceDN/>
        <w:adjustRightInd/>
        <w:spacing w:before="216" w:line="211" w:lineRule="auto"/>
        <w:jc w:val="center"/>
        <w:rPr>
          <w:rStyle w:val="CharacterStyle3"/>
          <w:b/>
          <w:bCs/>
          <w:spacing w:val="16"/>
          <w:sz w:val="21"/>
          <w:szCs w:val="21"/>
          <w:lang w:val="es-ES" w:eastAsia="es-ES"/>
        </w:rPr>
      </w:pPr>
      <w:r>
        <w:rPr>
          <w:rStyle w:val="CharacterStyle3"/>
          <w:b/>
          <w:bCs/>
          <w:spacing w:val="16"/>
          <w:sz w:val="21"/>
          <w:szCs w:val="21"/>
          <w:lang w:val="es-ES" w:eastAsia="es-ES"/>
        </w:rPr>
        <w:t>PETITORIA</w:t>
      </w:r>
    </w:p>
    <w:p w:rsidR="005230DB" w:rsidRDefault="005230DB">
      <w:pPr>
        <w:pStyle w:val="Style6"/>
        <w:numPr>
          <w:ilvl w:val="0"/>
          <w:numId w:val="4"/>
        </w:numPr>
        <w:tabs>
          <w:tab w:val="clear" w:pos="360"/>
          <w:tab w:val="num" w:pos="1224"/>
        </w:tabs>
        <w:kinsoku w:val="0"/>
        <w:autoSpaceDE/>
        <w:autoSpaceDN/>
        <w:spacing w:before="504"/>
        <w:rPr>
          <w:rStyle w:val="CharacterStyle2"/>
          <w:spacing w:val="-4"/>
          <w:lang w:val="es-ES" w:eastAsia="es-ES"/>
        </w:rPr>
      </w:pPr>
      <w:r>
        <w:rPr>
          <w:rStyle w:val="CharacterStyle2"/>
          <w:spacing w:val="-4"/>
          <w:lang w:val="es-ES" w:eastAsia="es-ES"/>
        </w:rPr>
        <w:t xml:space="preserve">Que se suspenda la ejecución del acuerdo general y los acuerdos particulares </w:t>
      </w:r>
      <w:r>
        <w:rPr>
          <w:rStyle w:val="CharacterStyle2"/>
          <w:spacing w:val="-8"/>
          <w:lang w:val="es-ES" w:eastAsia="es-ES"/>
        </w:rPr>
        <w:t xml:space="preserve">que adjudican la licitación de taxi de la Base de Operación Especial del Aeropuerto </w:t>
      </w:r>
      <w:r>
        <w:rPr>
          <w:rStyle w:val="CharacterStyle2"/>
          <w:spacing w:val="-4"/>
          <w:lang w:val="es-ES" w:eastAsia="es-ES"/>
        </w:rPr>
        <w:t>Internacional Juan Santamaría.</w:t>
      </w:r>
    </w:p>
    <w:p w:rsidR="005230DB" w:rsidRDefault="005230DB">
      <w:pPr>
        <w:pStyle w:val="Style5"/>
        <w:numPr>
          <w:ilvl w:val="0"/>
          <w:numId w:val="4"/>
        </w:numPr>
        <w:tabs>
          <w:tab w:val="clear" w:pos="360"/>
          <w:tab w:val="num" w:pos="1224"/>
        </w:tabs>
        <w:kinsoku w:val="0"/>
        <w:autoSpaceDE/>
        <w:autoSpaceDN/>
        <w:adjustRightInd/>
        <w:spacing w:before="252"/>
        <w:ind w:right="864"/>
        <w:rPr>
          <w:rStyle w:val="CharacterStyle3"/>
          <w:spacing w:val="-5"/>
          <w:sz w:val="22"/>
          <w:szCs w:val="22"/>
          <w:lang w:val="es-ES" w:eastAsia="es-ES"/>
        </w:rPr>
      </w:pPr>
      <w:r>
        <w:rPr>
          <w:rStyle w:val="CharacterStyle3"/>
          <w:spacing w:val="-3"/>
          <w:sz w:val="22"/>
          <w:szCs w:val="22"/>
          <w:lang w:val="es-ES" w:eastAsia="es-ES"/>
        </w:rPr>
        <w:t xml:space="preserve">Que se anulen todos (Sic) </w:t>
      </w:r>
      <w:proofErr w:type="gramStart"/>
      <w:r>
        <w:rPr>
          <w:rStyle w:val="CharacterStyle3"/>
          <w:spacing w:val="-3"/>
          <w:sz w:val="22"/>
          <w:szCs w:val="22"/>
          <w:lang w:val="es-ES" w:eastAsia="es-ES"/>
        </w:rPr>
        <w:t>actos  recurrido (Sic</w:t>
      </w:r>
      <w:proofErr w:type="gramEnd"/>
      <w:r>
        <w:rPr>
          <w:rStyle w:val="CharacterStyle3"/>
          <w:spacing w:val="-3"/>
          <w:sz w:val="22"/>
          <w:szCs w:val="22"/>
          <w:lang w:val="es-ES" w:eastAsia="es-ES"/>
        </w:rPr>
        <w:t xml:space="preserve">) en cuanto rechazó la oferta de </w:t>
      </w:r>
      <w:r>
        <w:rPr>
          <w:rStyle w:val="CharacterStyle3"/>
          <w:spacing w:val="-5"/>
          <w:sz w:val="22"/>
          <w:szCs w:val="22"/>
          <w:lang w:val="es-ES" w:eastAsia="es-ES"/>
        </w:rPr>
        <w:t>mi representada por ser una persona jurídica.</w:t>
      </w:r>
    </w:p>
    <w:p w:rsidR="005230DB" w:rsidRDefault="005230DB">
      <w:pPr>
        <w:pStyle w:val="Style5"/>
        <w:numPr>
          <w:ilvl w:val="0"/>
          <w:numId w:val="4"/>
        </w:numPr>
        <w:tabs>
          <w:tab w:val="clear" w:pos="360"/>
          <w:tab w:val="num" w:pos="1224"/>
        </w:tabs>
        <w:kinsoku w:val="0"/>
        <w:autoSpaceDE/>
        <w:autoSpaceDN/>
        <w:adjustRightInd/>
        <w:spacing w:before="252" w:line="249" w:lineRule="exact"/>
        <w:ind w:right="864"/>
        <w:jc w:val="both"/>
        <w:rPr>
          <w:rStyle w:val="CharacterStyle3"/>
          <w:spacing w:val="-5"/>
          <w:sz w:val="22"/>
          <w:szCs w:val="22"/>
          <w:lang w:val="es-ES" w:eastAsia="es-ES"/>
        </w:rPr>
      </w:pPr>
      <w:r>
        <w:rPr>
          <w:rStyle w:val="CharacterStyle3"/>
          <w:spacing w:val="-7"/>
          <w:sz w:val="22"/>
          <w:szCs w:val="22"/>
          <w:lang w:val="es-ES" w:eastAsia="es-ES"/>
        </w:rPr>
        <w:t xml:space="preserve">Que por conexión se anule también el artículo 5.1 de la sesión ordinaria número </w:t>
      </w:r>
      <w:r>
        <w:rPr>
          <w:rStyle w:val="CharacterStyle3"/>
          <w:spacing w:val="-6"/>
          <w:sz w:val="22"/>
          <w:szCs w:val="22"/>
          <w:lang w:val="es-ES" w:eastAsia="es-ES"/>
        </w:rPr>
        <w:t xml:space="preserve">34-2013 </w:t>
      </w:r>
      <w:r>
        <w:rPr>
          <w:rStyle w:val="CharacterStyle3"/>
          <w:rFonts w:ascii="Garamond" w:hAnsi="Garamond" w:cs="Garamond"/>
          <w:spacing w:val="-6"/>
          <w:sz w:val="22"/>
          <w:szCs w:val="22"/>
          <w:lang w:val="es-ES" w:eastAsia="es-ES"/>
        </w:rPr>
        <w:t xml:space="preserve">del </w:t>
      </w:r>
      <w:r>
        <w:rPr>
          <w:rStyle w:val="CharacterStyle3"/>
          <w:spacing w:val="-6"/>
          <w:sz w:val="22"/>
          <w:szCs w:val="22"/>
          <w:lang w:val="es-ES" w:eastAsia="es-ES"/>
        </w:rPr>
        <w:t xml:space="preserve">29 de mayo del 1013, en cuanto excluyó a mi representada de la lista </w:t>
      </w:r>
      <w:r>
        <w:rPr>
          <w:rStyle w:val="CharacterStyle3"/>
          <w:spacing w:val="-5"/>
          <w:sz w:val="22"/>
          <w:szCs w:val="22"/>
          <w:lang w:val="es-ES" w:eastAsia="es-ES"/>
        </w:rPr>
        <w:t>preliminar de oferentes en la presente licitación.</w:t>
      </w:r>
    </w:p>
    <w:p w:rsidR="005230DB" w:rsidRDefault="005230DB">
      <w:pPr>
        <w:pStyle w:val="Style5"/>
        <w:numPr>
          <w:ilvl w:val="0"/>
          <w:numId w:val="4"/>
        </w:numPr>
        <w:tabs>
          <w:tab w:val="clear" w:pos="360"/>
          <w:tab w:val="num" w:pos="1224"/>
        </w:tabs>
        <w:kinsoku w:val="0"/>
        <w:autoSpaceDE/>
        <w:autoSpaceDN/>
        <w:adjustRightInd/>
        <w:spacing w:before="252"/>
        <w:rPr>
          <w:rStyle w:val="CharacterStyle3"/>
          <w:spacing w:val="-1"/>
          <w:sz w:val="22"/>
          <w:szCs w:val="22"/>
          <w:lang w:val="es-ES" w:eastAsia="es-ES"/>
        </w:rPr>
      </w:pPr>
      <w:r>
        <w:rPr>
          <w:rStyle w:val="CharacterStyle3"/>
          <w:spacing w:val="-1"/>
          <w:sz w:val="22"/>
          <w:szCs w:val="22"/>
          <w:lang w:val="es-ES" w:eastAsia="es-ES"/>
        </w:rPr>
        <w:t>Que se declare con lugar el recurso de revocatoria interpuesto.</w:t>
      </w:r>
    </w:p>
    <w:p w:rsidR="005230DB" w:rsidRDefault="005230DB">
      <w:pPr>
        <w:pStyle w:val="Style6"/>
        <w:numPr>
          <w:ilvl w:val="0"/>
          <w:numId w:val="4"/>
        </w:numPr>
        <w:tabs>
          <w:tab w:val="clear" w:pos="360"/>
          <w:tab w:val="num" w:pos="1224"/>
        </w:tabs>
        <w:kinsoku w:val="0"/>
        <w:autoSpaceDE/>
        <w:autoSpaceDN/>
        <w:rPr>
          <w:rStyle w:val="CharacterStyle2"/>
          <w:spacing w:val="-2"/>
          <w:lang w:val="es-ES" w:eastAsia="es-ES"/>
        </w:rPr>
      </w:pPr>
      <w:r>
        <w:rPr>
          <w:rStyle w:val="CharacterStyle2"/>
          <w:spacing w:val="-7"/>
          <w:lang w:val="es-ES" w:eastAsia="es-ES"/>
        </w:rPr>
        <w:t xml:space="preserve">En caso de que no se acepten dichas impugnaciones, apelo en forma subsidiaria </w:t>
      </w:r>
      <w:r>
        <w:rPr>
          <w:rStyle w:val="CharacterStyle2"/>
          <w:spacing w:val="30"/>
          <w:lang w:val="es-ES" w:eastAsia="es-ES"/>
        </w:rPr>
        <w:t xml:space="preserve">ante el Superior, ante quien haré valer mis derechos. (...)" </w:t>
      </w:r>
      <w:r>
        <w:rPr>
          <w:rStyle w:val="CharacterStyle2"/>
          <w:spacing w:val="8"/>
          <w:lang w:val="es-ES" w:eastAsia="es-ES"/>
        </w:rPr>
        <w:t xml:space="preserve">(El resaltado es del original. Léanse los folios 24 a 26 del expediente </w:t>
      </w:r>
      <w:r>
        <w:rPr>
          <w:rStyle w:val="CharacterStyle2"/>
          <w:spacing w:val="-2"/>
          <w:lang w:val="es-ES" w:eastAsia="es-ES"/>
        </w:rPr>
        <w:t>administrativo TAT-079-13)</w:t>
      </w:r>
    </w:p>
    <w:p w:rsidR="005230DB" w:rsidRDefault="005230DB">
      <w:pPr>
        <w:pStyle w:val="Style5"/>
        <w:kinsoku w:val="0"/>
        <w:autoSpaceDE/>
        <w:autoSpaceDN/>
        <w:adjustRightInd/>
        <w:spacing w:before="288"/>
        <w:jc w:val="both"/>
        <w:rPr>
          <w:rStyle w:val="CharacterStyle3"/>
          <w:spacing w:val="1"/>
          <w:sz w:val="23"/>
          <w:szCs w:val="23"/>
          <w:lang w:val="es-ES" w:eastAsia="es-ES"/>
        </w:rPr>
      </w:pPr>
      <w:r>
        <w:rPr>
          <w:rStyle w:val="CharacterStyle3"/>
          <w:b/>
          <w:bCs/>
          <w:spacing w:val="-1"/>
          <w:sz w:val="23"/>
          <w:szCs w:val="23"/>
          <w:lang w:val="es-ES" w:eastAsia="es-ES"/>
        </w:rPr>
        <w:t xml:space="preserve">TERCERO.- </w:t>
      </w:r>
      <w:r>
        <w:rPr>
          <w:rStyle w:val="CharacterStyle3"/>
          <w:spacing w:val="-1"/>
          <w:sz w:val="23"/>
          <w:szCs w:val="23"/>
          <w:lang w:val="es-ES" w:eastAsia="es-ES"/>
        </w:rPr>
        <w:t xml:space="preserve">La Junta Directiva del Consejo de Transporte Público conoce el Recurso de </w:t>
      </w:r>
      <w:r>
        <w:rPr>
          <w:rStyle w:val="CharacterStyle3"/>
          <w:spacing w:val="6"/>
          <w:sz w:val="23"/>
          <w:szCs w:val="23"/>
          <w:lang w:val="es-ES" w:eastAsia="es-ES"/>
        </w:rPr>
        <w:t xml:space="preserve">Revocatoria, Nulidad Concomitante, Incidente de Suspensión en el Artículo 7.4 de la </w:t>
      </w:r>
      <w:r>
        <w:rPr>
          <w:rStyle w:val="CharacterStyle3"/>
          <w:sz w:val="23"/>
          <w:szCs w:val="23"/>
          <w:lang w:val="es-ES" w:eastAsia="es-ES"/>
        </w:rPr>
        <w:t xml:space="preserve">Sesión Ordinaria 77-2013 del 23 de octubre del 2013 conoce el informe de la Dirección de </w:t>
      </w:r>
      <w:r>
        <w:rPr>
          <w:rStyle w:val="CharacterStyle3"/>
          <w:spacing w:val="1"/>
          <w:sz w:val="23"/>
          <w:szCs w:val="23"/>
          <w:lang w:val="es-ES" w:eastAsia="es-ES"/>
        </w:rPr>
        <w:t>Asuntos Jurídicos emitido en el oficio DAJ-2013-004955, que en su análisis indica:</w:t>
      </w:r>
    </w:p>
    <w:p w:rsidR="005230DB" w:rsidRDefault="005230DB">
      <w:pPr>
        <w:pStyle w:val="Style5"/>
        <w:kinsoku w:val="0"/>
        <w:autoSpaceDE/>
        <w:autoSpaceDN/>
        <w:adjustRightInd/>
        <w:spacing w:before="288"/>
        <w:ind w:left="792"/>
        <w:rPr>
          <w:rStyle w:val="CharacterStyle3"/>
          <w:sz w:val="22"/>
          <w:szCs w:val="22"/>
          <w:lang w:val="es-ES" w:eastAsia="es-ES"/>
        </w:rPr>
      </w:pPr>
      <w:r>
        <w:rPr>
          <w:rStyle w:val="CharacterStyle3"/>
          <w:sz w:val="22"/>
          <w:szCs w:val="22"/>
          <w:lang w:val="es-ES" w:eastAsia="es-ES"/>
        </w:rPr>
        <w:t>"(...) ANALISIS:</w:t>
      </w:r>
    </w:p>
    <w:p w:rsidR="005230DB" w:rsidRDefault="005230DB" w:rsidP="005230DB">
      <w:pPr>
        <w:pStyle w:val="Style5"/>
        <w:kinsoku w:val="0"/>
        <w:autoSpaceDE/>
        <w:autoSpaceDN/>
        <w:adjustRightInd/>
        <w:spacing w:before="216" w:after="720"/>
        <w:ind w:left="851" w:right="855" w:hanging="131"/>
        <w:jc w:val="both"/>
        <w:rPr>
          <w:rStyle w:val="CharacterStyle3"/>
          <w:spacing w:val="1"/>
          <w:sz w:val="22"/>
          <w:szCs w:val="22"/>
          <w:lang w:val="es-ES" w:eastAsia="es-ES"/>
        </w:rPr>
      </w:pPr>
      <w:r>
        <w:rPr>
          <w:rStyle w:val="CharacterStyle3"/>
          <w:spacing w:val="3"/>
          <w:w w:val="95"/>
          <w:sz w:val="21"/>
          <w:szCs w:val="21"/>
          <w:u w:val="single"/>
          <w:lang w:val="es-ES" w:eastAsia="es-ES"/>
        </w:rPr>
        <w:t>SOBRE LA LEGITIMACION PARA IMPUGNAR:</w:t>
      </w:r>
      <w:r>
        <w:rPr>
          <w:rStyle w:val="CharacterStyle3"/>
          <w:spacing w:val="3"/>
          <w:sz w:val="22"/>
          <w:szCs w:val="22"/>
          <w:lang w:val="es-ES" w:eastAsia="es-ES"/>
        </w:rPr>
        <w:t xml:space="preserve"> El Tribunal Administrativo</w:t>
      </w:r>
      <w:r>
        <w:rPr>
          <w:rStyle w:val="CharacterStyle3"/>
          <w:spacing w:val="3"/>
          <w:sz w:val="22"/>
          <w:szCs w:val="22"/>
          <w:lang w:val="es-ES" w:eastAsia="es-ES"/>
        </w:rPr>
        <w:br/>
      </w:r>
      <w:r>
        <w:rPr>
          <w:rStyle w:val="CharacterStyle3"/>
          <w:spacing w:val="-1"/>
          <w:sz w:val="22"/>
          <w:szCs w:val="22"/>
          <w:lang w:val="es-ES" w:eastAsia="es-ES"/>
        </w:rPr>
        <w:t>de Transporte por resolución TAT-2081-2012 de las 10:45 horas del 30 de abril</w:t>
      </w:r>
      <w:r>
        <w:rPr>
          <w:rStyle w:val="CharacterStyle3"/>
          <w:spacing w:val="-1"/>
          <w:sz w:val="22"/>
          <w:szCs w:val="22"/>
          <w:lang w:val="es-ES" w:eastAsia="es-ES"/>
        </w:rPr>
        <w:br/>
      </w:r>
      <w:r>
        <w:rPr>
          <w:rStyle w:val="CharacterStyle3"/>
          <w:spacing w:val="1"/>
          <w:sz w:val="22"/>
          <w:szCs w:val="22"/>
          <w:lang w:val="es-ES" w:eastAsia="es-ES"/>
        </w:rPr>
        <w:t>del 2012, declaró sin lugar un recurso de apelación interpuesto por la empresa</w:t>
      </w:r>
    </w:p>
    <w:p w:rsidR="005230DB" w:rsidRDefault="005230DB">
      <w:pPr>
        <w:pStyle w:val="Style7"/>
        <w:kinsoku w:val="0"/>
        <w:autoSpaceDE/>
        <w:autoSpaceDN/>
        <w:spacing w:before="0"/>
        <w:rPr>
          <w:rStyle w:val="CharacterStyle2"/>
          <w:spacing w:val="9"/>
          <w:lang w:val="es-ES" w:eastAsia="es-ES"/>
        </w:rPr>
      </w:pPr>
    </w:p>
    <w:p w:rsidR="005230DB" w:rsidRDefault="005230DB" w:rsidP="005230DB">
      <w:pPr>
        <w:pStyle w:val="Style7"/>
        <w:kinsoku w:val="0"/>
        <w:autoSpaceDE/>
        <w:autoSpaceDN/>
        <w:spacing w:before="0"/>
        <w:ind w:left="709" w:right="855"/>
        <w:rPr>
          <w:rStyle w:val="CharacterStyle2"/>
          <w:spacing w:val="-2"/>
          <w:lang w:val="es-ES" w:eastAsia="es-ES"/>
        </w:rPr>
      </w:pPr>
      <w:r>
        <w:rPr>
          <w:rStyle w:val="CharacterStyle2"/>
          <w:spacing w:val="9"/>
          <w:lang w:val="es-ES" w:eastAsia="es-ES"/>
        </w:rPr>
        <w:t xml:space="preserve">recurrente, en relación con el proceso de licitación en el Aeropuerto </w:t>
      </w:r>
      <w:r>
        <w:rPr>
          <w:rStyle w:val="CharacterStyle2"/>
          <w:lang w:val="es-ES" w:eastAsia="es-ES"/>
        </w:rPr>
        <w:t xml:space="preserve">Internacional Juan Santamaría, al considerar que carece de interés legítimo, </w:t>
      </w:r>
      <w:r>
        <w:rPr>
          <w:rStyle w:val="CharacterStyle2"/>
          <w:spacing w:val="-2"/>
          <w:lang w:val="es-ES" w:eastAsia="es-ES"/>
        </w:rPr>
        <w:t xml:space="preserve">actual, propio y directo por cuanto no es apta para resultar adjudicataria en el </w:t>
      </w:r>
      <w:r>
        <w:rPr>
          <w:rStyle w:val="CharacterStyle2"/>
          <w:spacing w:val="-4"/>
          <w:lang w:val="es-ES" w:eastAsia="es-ES"/>
        </w:rPr>
        <w:t xml:space="preserve">concurso público que se pretende realizar para la licitación de las concesiones </w:t>
      </w:r>
      <w:r>
        <w:rPr>
          <w:rStyle w:val="CharacterStyle2"/>
          <w:lang w:val="es-ES" w:eastAsia="es-ES"/>
        </w:rPr>
        <w:t xml:space="preserve">administrativas en la base de operación especial del Aeropuerto Internacional </w:t>
      </w:r>
      <w:r>
        <w:rPr>
          <w:rStyle w:val="CharacterStyle2"/>
          <w:spacing w:val="-3"/>
          <w:lang w:val="es-ES" w:eastAsia="es-ES"/>
        </w:rPr>
        <w:t xml:space="preserve">Juan Santamaría, por cuanto de conformidad con el principio democratizador </w:t>
      </w:r>
      <w:r>
        <w:rPr>
          <w:rStyle w:val="CharacterStyle2"/>
          <w:spacing w:val="3"/>
          <w:lang w:val="es-ES" w:eastAsia="es-ES"/>
        </w:rPr>
        <w:t xml:space="preserve">implícito en los artículos 4, 29 y 48 de la Ley 7969 sólo se otorgará una concesión administrativa de taxi por particular, y ninguna persona podrá </w:t>
      </w:r>
      <w:r>
        <w:rPr>
          <w:rStyle w:val="CharacterStyle2"/>
          <w:spacing w:val="-1"/>
          <w:lang w:val="es-ES" w:eastAsia="es-ES"/>
        </w:rPr>
        <w:t xml:space="preserve">compartir total o parcialmente los derechos de concesión adjudicados a otra que </w:t>
      </w:r>
      <w:r>
        <w:rPr>
          <w:rStyle w:val="CharacterStyle2"/>
          <w:spacing w:val="-5"/>
          <w:lang w:val="es-ES" w:eastAsia="es-ES"/>
        </w:rPr>
        <w:t xml:space="preserve">a su vez sea concesionaria de otra concesión de servicio público remunerado de </w:t>
      </w:r>
      <w:r>
        <w:rPr>
          <w:rStyle w:val="CharacterStyle2"/>
          <w:spacing w:val="2"/>
          <w:lang w:val="es-ES" w:eastAsia="es-ES"/>
        </w:rPr>
        <w:t xml:space="preserve">personas en cualquiera de sus modalidades, a la vez de que el derecho en </w:t>
      </w:r>
      <w:r>
        <w:rPr>
          <w:rStyle w:val="CharacterStyle2"/>
          <w:spacing w:val="-1"/>
          <w:lang w:val="es-ES" w:eastAsia="es-ES"/>
        </w:rPr>
        <w:t xml:space="preserve">precario que posee la empresa recurrente no puede ser en ningún modo oponible </w:t>
      </w:r>
      <w:r>
        <w:rPr>
          <w:rStyle w:val="CharacterStyle2"/>
          <w:spacing w:val="-2"/>
          <w:lang w:val="es-ES" w:eastAsia="es-ES"/>
        </w:rPr>
        <w:t xml:space="preserve">a las disposiciones legales vigentes a partir del año 1999 con la promulgación de </w:t>
      </w:r>
      <w:r>
        <w:rPr>
          <w:rStyle w:val="CharacterStyle2"/>
          <w:spacing w:val="-1"/>
          <w:lang w:val="es-ES" w:eastAsia="es-ES"/>
        </w:rPr>
        <w:t xml:space="preserve">la Ley 7969, por lo cual, la empresa recurrente no satisface los supuestos del </w:t>
      </w:r>
      <w:r>
        <w:rPr>
          <w:rStyle w:val="CharacterStyle2"/>
          <w:spacing w:val="-5"/>
          <w:lang w:val="es-ES" w:eastAsia="es-ES"/>
        </w:rPr>
        <w:t xml:space="preserve">artículo 275 de la Ley General de la Administración Pública en relación con la </w:t>
      </w:r>
      <w:r>
        <w:rPr>
          <w:rStyle w:val="CharacterStyle2"/>
          <w:spacing w:val="2"/>
          <w:lang w:val="es-ES" w:eastAsia="es-ES"/>
        </w:rPr>
        <w:t xml:space="preserve">resolución 00017 de las 16:00 horas del 13 de febrero de 1998 de la Sala </w:t>
      </w:r>
      <w:r>
        <w:rPr>
          <w:rStyle w:val="CharacterStyle2"/>
          <w:spacing w:val="-2"/>
          <w:lang w:val="es-ES" w:eastAsia="es-ES"/>
        </w:rPr>
        <w:t>Constitucional.</w:t>
      </w:r>
    </w:p>
    <w:p w:rsidR="005230DB" w:rsidRDefault="005230DB" w:rsidP="005230DB">
      <w:pPr>
        <w:pStyle w:val="Style7"/>
        <w:kinsoku w:val="0"/>
        <w:autoSpaceDE/>
        <w:autoSpaceDN/>
        <w:spacing w:before="180"/>
        <w:ind w:left="709" w:right="855"/>
        <w:rPr>
          <w:rStyle w:val="CharacterStyle2"/>
          <w:spacing w:val="-2"/>
          <w:lang w:val="es-ES" w:eastAsia="es-ES"/>
        </w:rPr>
      </w:pPr>
      <w:r>
        <w:rPr>
          <w:rStyle w:val="CharacterStyle2"/>
          <w:spacing w:val="11"/>
          <w:w w:val="95"/>
          <w:u w:val="single"/>
          <w:lang w:val="es-ES" w:eastAsia="es-ES"/>
        </w:rPr>
        <w:t>SOBRE EL FONDO DE LA REVOCATORIA:</w:t>
      </w:r>
      <w:r>
        <w:rPr>
          <w:rStyle w:val="CharacterStyle2"/>
          <w:spacing w:val="11"/>
          <w:lang w:val="es-ES" w:eastAsia="es-ES"/>
        </w:rPr>
        <w:t xml:space="preserve"> En razón de la falta de </w:t>
      </w:r>
      <w:r>
        <w:rPr>
          <w:rStyle w:val="CharacterStyle2"/>
          <w:spacing w:val="-2"/>
          <w:lang w:val="es-ES" w:eastAsia="es-ES"/>
        </w:rPr>
        <w:t>legitimación de la empresa recurrente, no se entra a conocer el fondo del recurso de revocatoria.</w:t>
      </w:r>
    </w:p>
    <w:p w:rsidR="005230DB" w:rsidRDefault="005230DB" w:rsidP="005230DB">
      <w:pPr>
        <w:pStyle w:val="Style7"/>
        <w:kinsoku w:val="0"/>
        <w:autoSpaceDE/>
        <w:autoSpaceDN/>
        <w:ind w:left="709" w:right="855"/>
        <w:rPr>
          <w:rStyle w:val="CharacterStyle2"/>
          <w:spacing w:val="-4"/>
          <w:lang w:val="es-ES" w:eastAsia="es-ES"/>
        </w:rPr>
      </w:pPr>
      <w:r>
        <w:rPr>
          <w:rStyle w:val="CharacterStyle2"/>
          <w:spacing w:val="-3"/>
          <w:w w:val="95"/>
          <w:u w:val="single"/>
          <w:lang w:val="es-ES" w:eastAsia="es-ES"/>
        </w:rPr>
        <w:t>SOBRE LA NULIDAD:</w:t>
      </w:r>
      <w:r>
        <w:rPr>
          <w:rStyle w:val="CharacterStyle2"/>
          <w:spacing w:val="-3"/>
          <w:lang w:val="es-ES" w:eastAsia="es-ES"/>
        </w:rPr>
        <w:t xml:space="preserve"> En cuanto a la alegada nulidad, la empresa recurrente </w:t>
      </w:r>
      <w:r>
        <w:rPr>
          <w:rStyle w:val="CharacterStyle2"/>
          <w:lang w:val="es-ES" w:eastAsia="es-ES"/>
        </w:rPr>
        <w:t xml:space="preserve">únicamente señala que existe violación a los principios de igualdad y libre </w:t>
      </w:r>
      <w:r>
        <w:rPr>
          <w:rStyle w:val="CharacterStyle2"/>
          <w:spacing w:val="3"/>
          <w:lang w:val="es-ES" w:eastAsia="es-ES"/>
        </w:rPr>
        <w:t xml:space="preserve">competencia que rigen en la contratación administrativa, debido a que se </w:t>
      </w:r>
      <w:r>
        <w:rPr>
          <w:rStyle w:val="CharacterStyle2"/>
          <w:spacing w:val="-2"/>
          <w:lang w:val="es-ES" w:eastAsia="es-ES"/>
        </w:rPr>
        <w:t xml:space="preserve">excluyó su oferta del proceso de licitación por ser persona jurídica y además argumenta la inconstitucionalidad de los artículos 4, inciso c) y 29 inciso 1.c) de </w:t>
      </w:r>
      <w:r>
        <w:rPr>
          <w:rStyle w:val="CharacterStyle2"/>
          <w:spacing w:val="-4"/>
          <w:lang w:val="es-ES" w:eastAsia="es-ES"/>
        </w:rPr>
        <w:t>la Ley 7969.</w:t>
      </w:r>
    </w:p>
    <w:p w:rsidR="005230DB" w:rsidRDefault="005230DB" w:rsidP="005230DB">
      <w:pPr>
        <w:pStyle w:val="Style7"/>
        <w:kinsoku w:val="0"/>
        <w:autoSpaceDE/>
        <w:autoSpaceDN/>
        <w:ind w:left="709" w:right="855"/>
        <w:rPr>
          <w:rStyle w:val="CharacterStyle2"/>
          <w:spacing w:val="-2"/>
          <w:lang w:val="es-ES" w:eastAsia="es-ES"/>
        </w:rPr>
      </w:pPr>
      <w:r>
        <w:rPr>
          <w:rStyle w:val="CharacterStyle2"/>
          <w:spacing w:val="-5"/>
          <w:lang w:val="es-ES" w:eastAsia="es-ES"/>
        </w:rPr>
        <w:t xml:space="preserve">Así las cosas, como ya se analizó tanto por esta Dirección como por el Tribunal </w:t>
      </w:r>
      <w:r>
        <w:rPr>
          <w:rStyle w:val="CharacterStyle2"/>
          <w:spacing w:val="1"/>
          <w:lang w:val="es-ES" w:eastAsia="es-ES"/>
        </w:rPr>
        <w:t xml:space="preserve">Administrativo de Transporte, la empresa recurrente no ostenta legitimación para recurrir, por cuanto no podrá ser objeto de ningún derecho dentro del </w:t>
      </w:r>
      <w:r>
        <w:rPr>
          <w:rStyle w:val="CharacterStyle2"/>
          <w:spacing w:val="-1"/>
          <w:lang w:val="es-ES" w:eastAsia="es-ES"/>
        </w:rPr>
        <w:t xml:space="preserve">proceso licitatorio por no incluir el mismo la posibilidad de participación de </w:t>
      </w:r>
      <w:r>
        <w:rPr>
          <w:rStyle w:val="CharacterStyle2"/>
          <w:spacing w:val="-3"/>
          <w:lang w:val="es-ES" w:eastAsia="es-ES"/>
        </w:rPr>
        <w:t xml:space="preserve">personas jurídicas, ante lo cual no existe nulidad alguna en las actuaciones del </w:t>
      </w:r>
      <w:r>
        <w:rPr>
          <w:rStyle w:val="CharacterStyle2"/>
          <w:spacing w:val="-2"/>
          <w:lang w:val="es-ES" w:eastAsia="es-ES"/>
        </w:rPr>
        <w:t>Consejo de Transporte Público.</w:t>
      </w:r>
    </w:p>
    <w:p w:rsidR="005230DB" w:rsidRDefault="005230DB" w:rsidP="005230DB">
      <w:pPr>
        <w:pStyle w:val="Style7"/>
        <w:kinsoku w:val="0"/>
        <w:autoSpaceDE/>
        <w:autoSpaceDN/>
        <w:spacing w:before="252"/>
        <w:ind w:left="709" w:right="855"/>
        <w:rPr>
          <w:rStyle w:val="CharacterStyle2"/>
          <w:spacing w:val="-2"/>
          <w:lang w:val="es-ES" w:eastAsia="es-ES"/>
        </w:rPr>
      </w:pPr>
      <w:r>
        <w:rPr>
          <w:rStyle w:val="CharacterStyle2"/>
          <w:lang w:val="es-ES" w:eastAsia="es-ES"/>
        </w:rPr>
        <w:t xml:space="preserve">Por otra parte, si considera la empresa recurrente la existencia de una </w:t>
      </w:r>
      <w:r>
        <w:rPr>
          <w:rStyle w:val="CharacterStyle2"/>
          <w:spacing w:val="5"/>
          <w:lang w:val="es-ES" w:eastAsia="es-ES"/>
        </w:rPr>
        <w:t xml:space="preserve">inconstitucionalidad de normas inmersas en la Ley 7969, será en la vía </w:t>
      </w:r>
      <w:r>
        <w:rPr>
          <w:rStyle w:val="CharacterStyle2"/>
          <w:spacing w:val="2"/>
          <w:lang w:val="es-ES" w:eastAsia="es-ES"/>
        </w:rPr>
        <w:t xml:space="preserve">correspondiente que alegue su consideración, no correspondiente a la vía </w:t>
      </w:r>
      <w:r>
        <w:rPr>
          <w:rStyle w:val="CharacterStyle2"/>
          <w:spacing w:val="-2"/>
          <w:lang w:val="es-ES" w:eastAsia="es-ES"/>
        </w:rPr>
        <w:t>administrativa determinar la constitucionalidad o no de una norma.</w:t>
      </w:r>
    </w:p>
    <w:p w:rsidR="005230DB" w:rsidRDefault="005230DB" w:rsidP="005230DB">
      <w:pPr>
        <w:pStyle w:val="Style7"/>
        <w:kinsoku w:val="0"/>
        <w:autoSpaceDE/>
        <w:autoSpaceDN/>
        <w:ind w:left="709" w:right="714"/>
        <w:rPr>
          <w:rStyle w:val="CharacterStyle2"/>
          <w:spacing w:val="-2"/>
          <w:lang w:val="es-ES" w:eastAsia="es-ES"/>
        </w:rPr>
      </w:pPr>
      <w:r>
        <w:rPr>
          <w:rStyle w:val="CharacterStyle2"/>
          <w:spacing w:val="-1"/>
          <w:lang w:val="es-ES" w:eastAsia="es-ES"/>
        </w:rPr>
        <w:t xml:space="preserve">Asimismo, el acto de adjudicación se dictó por el </w:t>
      </w:r>
      <w:proofErr w:type="spellStart"/>
      <w:r>
        <w:rPr>
          <w:rStyle w:val="CharacterStyle2"/>
          <w:spacing w:val="-1"/>
          <w:lang w:val="es-ES" w:eastAsia="es-ES"/>
        </w:rPr>
        <w:t>Organo</w:t>
      </w:r>
      <w:proofErr w:type="spellEnd"/>
      <w:r>
        <w:rPr>
          <w:rStyle w:val="CharacterStyle2"/>
          <w:spacing w:val="-1"/>
          <w:lang w:val="es-ES" w:eastAsia="es-ES"/>
        </w:rPr>
        <w:t xml:space="preserve"> Colegiado al amparo </w:t>
      </w:r>
      <w:r>
        <w:rPr>
          <w:rStyle w:val="CharacterStyle2"/>
          <w:spacing w:val="2"/>
          <w:lang w:val="es-ES" w:eastAsia="es-ES"/>
        </w:rPr>
        <w:t xml:space="preserve">del Decreto Ejecutivo 35985-MOPT, tal y como se ordenó por resolución </w:t>
      </w:r>
      <w:r>
        <w:rPr>
          <w:rStyle w:val="CharacterStyle2"/>
          <w:spacing w:val="-1"/>
          <w:lang w:val="es-ES" w:eastAsia="es-ES"/>
        </w:rPr>
        <w:t xml:space="preserve">judicial dentro del proceso contencioso administrativo 08-000601-1027-CA, de </w:t>
      </w:r>
      <w:r>
        <w:rPr>
          <w:rStyle w:val="CharacterStyle2"/>
          <w:spacing w:val="-2"/>
          <w:lang w:val="es-ES" w:eastAsia="es-ES"/>
        </w:rPr>
        <w:t>tal manera que el mismo no adolece de nulidad.</w:t>
      </w:r>
    </w:p>
    <w:p w:rsidR="005230DB" w:rsidRDefault="005230DB" w:rsidP="005230DB">
      <w:pPr>
        <w:pStyle w:val="Style5"/>
        <w:kinsoku w:val="0"/>
        <w:autoSpaceDE/>
        <w:autoSpaceDN/>
        <w:adjustRightInd/>
        <w:spacing w:before="180" w:after="828"/>
        <w:ind w:left="709" w:right="855"/>
        <w:jc w:val="both"/>
        <w:rPr>
          <w:rStyle w:val="CharacterStyle3"/>
          <w:sz w:val="22"/>
          <w:szCs w:val="22"/>
          <w:lang w:val="es-ES" w:eastAsia="es-ES"/>
        </w:rPr>
      </w:pPr>
      <w:r>
        <w:rPr>
          <w:rStyle w:val="CharacterStyle3"/>
          <w:spacing w:val="-2"/>
          <w:w w:val="95"/>
          <w:sz w:val="22"/>
          <w:szCs w:val="22"/>
          <w:u w:val="single"/>
          <w:lang w:val="es-ES" w:eastAsia="es-ES"/>
        </w:rPr>
        <w:t>SOBRE LA PRETENDIDA SUSPENSIÓN:</w:t>
      </w:r>
      <w:r>
        <w:rPr>
          <w:rStyle w:val="CharacterStyle3"/>
          <w:spacing w:val="-2"/>
          <w:sz w:val="22"/>
          <w:szCs w:val="22"/>
          <w:lang w:val="es-ES" w:eastAsia="es-ES"/>
        </w:rPr>
        <w:t xml:space="preserve"> Alega la empresa recurrente que se </w:t>
      </w:r>
      <w:r>
        <w:rPr>
          <w:rStyle w:val="CharacterStyle3"/>
          <w:sz w:val="22"/>
          <w:szCs w:val="22"/>
          <w:lang w:val="es-ES" w:eastAsia="es-ES"/>
        </w:rPr>
        <w:t xml:space="preserve">acoja la suspensión de ejecución del acto administrativo, en razón de lo cual </w:t>
      </w:r>
      <w:r>
        <w:rPr>
          <w:rStyle w:val="CharacterStyle3"/>
          <w:spacing w:val="-4"/>
          <w:sz w:val="22"/>
          <w:szCs w:val="22"/>
          <w:lang w:val="es-ES" w:eastAsia="es-ES"/>
        </w:rPr>
        <w:t xml:space="preserve">aplica lo establecido en el artículo 148 de la Ley General de la Administración </w:t>
      </w:r>
      <w:r>
        <w:rPr>
          <w:rStyle w:val="CharacterStyle3"/>
          <w:sz w:val="22"/>
          <w:szCs w:val="22"/>
          <w:lang w:val="es-ES" w:eastAsia="es-ES"/>
        </w:rPr>
        <w:t>Pública.</w:t>
      </w:r>
    </w:p>
    <w:p w:rsidR="005230DB" w:rsidRDefault="005230DB">
      <w:pPr>
        <w:pStyle w:val="Style8"/>
        <w:kinsoku w:val="0"/>
        <w:autoSpaceDE/>
        <w:autoSpaceDN/>
        <w:rPr>
          <w:rStyle w:val="CharacterStyle4"/>
          <w:spacing w:val="2"/>
          <w:sz w:val="22"/>
          <w:szCs w:val="22"/>
          <w:lang w:val="es-ES" w:eastAsia="es-ES"/>
        </w:rPr>
      </w:pPr>
    </w:p>
    <w:p w:rsidR="005230DB" w:rsidRDefault="005230DB">
      <w:pPr>
        <w:pStyle w:val="Style8"/>
        <w:kinsoku w:val="0"/>
        <w:autoSpaceDE/>
        <w:autoSpaceDN/>
        <w:rPr>
          <w:rStyle w:val="CharacterStyle4"/>
          <w:spacing w:val="-2"/>
          <w:sz w:val="22"/>
          <w:szCs w:val="22"/>
          <w:lang w:val="es-ES" w:eastAsia="es-ES"/>
        </w:rPr>
      </w:pPr>
      <w:r>
        <w:rPr>
          <w:rStyle w:val="CharacterStyle4"/>
          <w:spacing w:val="2"/>
          <w:sz w:val="22"/>
          <w:szCs w:val="22"/>
          <w:lang w:val="es-ES" w:eastAsia="es-ES"/>
        </w:rPr>
        <w:t xml:space="preserve">Ante dicha situación no demuestra la recurrente que de ejecutarse el acto </w:t>
      </w:r>
      <w:r>
        <w:rPr>
          <w:rStyle w:val="CharacterStyle4"/>
          <w:spacing w:val="-2"/>
          <w:sz w:val="22"/>
          <w:szCs w:val="22"/>
          <w:lang w:val="es-ES" w:eastAsia="es-ES"/>
        </w:rPr>
        <w:t xml:space="preserve">impugnado se les produzcan daños de difícil o imposible reparación, motivo por </w:t>
      </w:r>
      <w:r>
        <w:rPr>
          <w:rStyle w:val="CharacterStyle4"/>
          <w:sz w:val="22"/>
          <w:szCs w:val="22"/>
          <w:lang w:val="es-ES" w:eastAsia="es-ES"/>
        </w:rPr>
        <w:t xml:space="preserve">el cual no existe justificante para acceder a la suspensión solicitada, siendo </w:t>
      </w:r>
      <w:r>
        <w:rPr>
          <w:rStyle w:val="CharacterStyle4"/>
          <w:spacing w:val="-1"/>
          <w:sz w:val="22"/>
          <w:szCs w:val="22"/>
          <w:lang w:val="es-ES" w:eastAsia="es-ES"/>
        </w:rPr>
        <w:t xml:space="preserve">además, que el acuerdo impugnado permite a la recurrente continuar brindando </w:t>
      </w:r>
      <w:r>
        <w:rPr>
          <w:rStyle w:val="CharacterStyle4"/>
          <w:spacing w:val="-4"/>
          <w:sz w:val="22"/>
          <w:szCs w:val="22"/>
          <w:lang w:val="es-ES" w:eastAsia="es-ES"/>
        </w:rPr>
        <w:t xml:space="preserve">el servicio hasta tanto se formalice el proceso licitatorio de la base de operación </w:t>
      </w:r>
      <w:r>
        <w:rPr>
          <w:rStyle w:val="CharacterStyle4"/>
          <w:spacing w:val="-2"/>
          <w:sz w:val="22"/>
          <w:szCs w:val="22"/>
          <w:lang w:val="es-ES" w:eastAsia="es-ES"/>
        </w:rPr>
        <w:t>especial en mención.</w:t>
      </w:r>
    </w:p>
    <w:p w:rsidR="005230DB" w:rsidRDefault="005230DB">
      <w:pPr>
        <w:pStyle w:val="Style8"/>
        <w:kinsoku w:val="0"/>
        <w:autoSpaceDE/>
        <w:autoSpaceDN/>
        <w:rPr>
          <w:rStyle w:val="CharacterStyle4"/>
          <w:spacing w:val="-2"/>
          <w:sz w:val="22"/>
          <w:szCs w:val="22"/>
          <w:lang w:val="es-ES" w:eastAsia="es-ES"/>
        </w:rPr>
      </w:pPr>
      <w:r>
        <w:rPr>
          <w:rStyle w:val="CharacterStyle4"/>
          <w:spacing w:val="-7"/>
          <w:sz w:val="22"/>
          <w:szCs w:val="22"/>
          <w:lang w:val="es-ES" w:eastAsia="es-ES"/>
        </w:rPr>
        <w:t xml:space="preserve">Por tal motivo, con los fundamentos expuestos no resulta procedente conceder la </w:t>
      </w:r>
      <w:r>
        <w:rPr>
          <w:rStyle w:val="CharacterStyle4"/>
          <w:spacing w:val="5"/>
          <w:sz w:val="22"/>
          <w:szCs w:val="22"/>
          <w:lang w:val="es-ES" w:eastAsia="es-ES"/>
        </w:rPr>
        <w:t xml:space="preserve">suspensión solicitada por la recurrente..." (Ver folio 19 del expediente </w:t>
      </w:r>
      <w:r>
        <w:rPr>
          <w:rStyle w:val="CharacterStyle4"/>
          <w:spacing w:val="-2"/>
          <w:sz w:val="22"/>
          <w:szCs w:val="22"/>
          <w:lang w:val="es-ES" w:eastAsia="es-ES"/>
        </w:rPr>
        <w:t>administrativo TAT-079-13)</w:t>
      </w:r>
    </w:p>
    <w:p w:rsidR="005230DB" w:rsidRDefault="005230DB">
      <w:pPr>
        <w:pStyle w:val="Style9"/>
        <w:kinsoku w:val="0"/>
        <w:autoSpaceDE/>
        <w:autoSpaceDN/>
        <w:rPr>
          <w:rStyle w:val="CharacterStyle4"/>
          <w:spacing w:val="1"/>
          <w:lang w:val="es-ES" w:eastAsia="es-ES"/>
        </w:rPr>
      </w:pPr>
      <w:r>
        <w:rPr>
          <w:rStyle w:val="CharacterStyle4"/>
          <w:spacing w:val="4"/>
          <w:sz w:val="22"/>
          <w:szCs w:val="22"/>
          <w:lang w:val="es-ES" w:eastAsia="es-ES"/>
        </w:rPr>
        <w:t xml:space="preserve">Una vez conocido </w:t>
      </w:r>
      <w:r>
        <w:rPr>
          <w:rStyle w:val="CharacterStyle4"/>
          <w:spacing w:val="4"/>
          <w:lang w:val="es-ES" w:eastAsia="es-ES"/>
        </w:rPr>
        <w:t xml:space="preserve">el informe la Junta Directiva del Consejo de Transporte Público, acoge </w:t>
      </w:r>
      <w:r>
        <w:rPr>
          <w:rStyle w:val="CharacterStyle4"/>
          <w:spacing w:val="1"/>
          <w:lang w:val="es-ES" w:eastAsia="es-ES"/>
        </w:rPr>
        <w:t>las recomendaciones y acuerda en firme lo siguiente:</w:t>
      </w:r>
    </w:p>
    <w:p w:rsidR="005230DB" w:rsidRDefault="005230DB">
      <w:pPr>
        <w:pStyle w:val="Style5"/>
        <w:kinsoku w:val="0"/>
        <w:autoSpaceDE/>
        <w:autoSpaceDN/>
        <w:adjustRightInd/>
        <w:spacing w:before="684"/>
        <w:ind w:left="864"/>
        <w:rPr>
          <w:rStyle w:val="CharacterStyle3"/>
          <w:rFonts w:ascii="Garamond" w:hAnsi="Garamond" w:cs="Garamond"/>
          <w:b/>
          <w:bCs/>
          <w:spacing w:val="2"/>
          <w:sz w:val="18"/>
          <w:szCs w:val="18"/>
          <w:lang w:val="es-ES" w:eastAsia="es-ES"/>
        </w:rPr>
      </w:pPr>
      <w:r>
        <w:rPr>
          <w:rStyle w:val="CharacterStyle3"/>
          <w:rFonts w:ascii="Garamond" w:hAnsi="Garamond" w:cs="Garamond"/>
          <w:b/>
          <w:bCs/>
          <w:spacing w:val="2"/>
          <w:sz w:val="18"/>
          <w:szCs w:val="18"/>
          <w:lang w:val="es-ES" w:eastAsia="es-ES"/>
        </w:rPr>
        <w:t>"(...) POR TANTO SE ACUERDA EN FIRME</w:t>
      </w:r>
    </w:p>
    <w:p w:rsidR="005230DB" w:rsidRDefault="005230DB">
      <w:pPr>
        <w:pStyle w:val="Style5"/>
        <w:kinsoku w:val="0"/>
        <w:autoSpaceDE/>
        <w:autoSpaceDN/>
        <w:adjustRightInd/>
        <w:spacing w:before="72"/>
        <w:ind w:left="864"/>
        <w:rPr>
          <w:rStyle w:val="CharacterStyle3"/>
          <w:spacing w:val="1"/>
          <w:sz w:val="19"/>
          <w:szCs w:val="19"/>
          <w:lang w:val="es-ES" w:eastAsia="es-ES"/>
        </w:rPr>
      </w:pPr>
      <w:r>
        <w:rPr>
          <w:rStyle w:val="CharacterStyle3"/>
          <w:spacing w:val="1"/>
          <w:sz w:val="19"/>
          <w:szCs w:val="19"/>
          <w:lang w:val="es-ES" w:eastAsia="es-ES"/>
        </w:rPr>
        <w:t>Acoger las recomendaciones emitidas en el informe, ende:</w:t>
      </w:r>
    </w:p>
    <w:p w:rsidR="005230DB" w:rsidRDefault="005230DB">
      <w:pPr>
        <w:pStyle w:val="Style8"/>
        <w:numPr>
          <w:ilvl w:val="0"/>
          <w:numId w:val="5"/>
        </w:numPr>
        <w:tabs>
          <w:tab w:val="clear" w:pos="216"/>
          <w:tab w:val="num" w:pos="1152"/>
        </w:tabs>
        <w:kinsoku w:val="0"/>
        <w:autoSpaceDE/>
        <w:autoSpaceDN/>
        <w:spacing w:before="144"/>
        <w:rPr>
          <w:rStyle w:val="CharacterStyle4"/>
          <w:sz w:val="19"/>
          <w:szCs w:val="19"/>
          <w:lang w:val="es-ES" w:eastAsia="es-ES"/>
        </w:rPr>
      </w:pPr>
      <w:r>
        <w:rPr>
          <w:rStyle w:val="CharacterStyle4"/>
          <w:spacing w:val="1"/>
          <w:sz w:val="19"/>
          <w:szCs w:val="19"/>
          <w:lang w:val="es-ES" w:eastAsia="es-ES"/>
        </w:rPr>
        <w:t xml:space="preserve">Rechazar el recurso de revocatoria, nulidad concomitante e incidente de suspensión </w:t>
      </w:r>
      <w:r>
        <w:rPr>
          <w:rStyle w:val="CharacterStyle4"/>
          <w:spacing w:val="3"/>
          <w:sz w:val="19"/>
          <w:szCs w:val="19"/>
          <w:lang w:val="es-ES" w:eastAsia="es-ES"/>
        </w:rPr>
        <w:t xml:space="preserve">contra el artículo 7.1 de la sesión extraordinaria 02-2013 del 5 de agosto del 2013 </w:t>
      </w:r>
      <w:r>
        <w:rPr>
          <w:rStyle w:val="CharacterStyle4"/>
          <w:spacing w:val="2"/>
          <w:sz w:val="19"/>
          <w:szCs w:val="19"/>
          <w:lang w:val="es-ES" w:eastAsia="es-ES"/>
        </w:rPr>
        <w:t>interpuesto por el señor M.E.R.R.</w:t>
      </w:r>
      <w:r w:rsidR="004D2540">
        <w:rPr>
          <w:rStyle w:val="CharacterStyle4"/>
          <w:spacing w:val="2"/>
          <w:sz w:val="19"/>
          <w:szCs w:val="19"/>
          <w:lang w:val="es-ES" w:eastAsia="es-ES"/>
        </w:rPr>
        <w:t>,</w:t>
      </w:r>
      <w:r>
        <w:rPr>
          <w:rStyle w:val="CharacterStyle4"/>
          <w:spacing w:val="2"/>
          <w:sz w:val="19"/>
          <w:szCs w:val="19"/>
          <w:lang w:val="es-ES" w:eastAsia="es-ES"/>
        </w:rPr>
        <w:t xml:space="preserve"> en representación de la </w:t>
      </w:r>
      <w:r>
        <w:rPr>
          <w:rStyle w:val="CharacterStyle4"/>
          <w:spacing w:val="-2"/>
          <w:sz w:val="19"/>
          <w:szCs w:val="19"/>
          <w:lang w:val="es-ES" w:eastAsia="es-ES"/>
        </w:rPr>
        <w:t>empresa T.U.A.I.J.S.</w:t>
      </w:r>
      <w:r w:rsidR="004D2540">
        <w:rPr>
          <w:rStyle w:val="CharacterStyle4"/>
          <w:spacing w:val="1"/>
          <w:sz w:val="19"/>
          <w:szCs w:val="19"/>
          <w:lang w:val="es-ES" w:eastAsia="es-ES"/>
        </w:rPr>
        <w:t>S.A.,</w:t>
      </w:r>
      <w:r>
        <w:rPr>
          <w:rStyle w:val="CharacterStyle4"/>
          <w:spacing w:val="1"/>
          <w:sz w:val="19"/>
          <w:szCs w:val="19"/>
          <w:lang w:val="es-ES" w:eastAsia="es-ES"/>
        </w:rPr>
        <w:t xml:space="preserve"> por resultar improcedentes y no ostentar legitimación para </w:t>
      </w:r>
      <w:r>
        <w:rPr>
          <w:rStyle w:val="CharacterStyle4"/>
          <w:sz w:val="19"/>
          <w:szCs w:val="19"/>
          <w:lang w:val="es-ES" w:eastAsia="es-ES"/>
        </w:rPr>
        <w:t>impugnar.</w:t>
      </w:r>
    </w:p>
    <w:p w:rsidR="005230DB" w:rsidRDefault="005230DB">
      <w:pPr>
        <w:pStyle w:val="Style8"/>
        <w:numPr>
          <w:ilvl w:val="0"/>
          <w:numId w:val="5"/>
        </w:numPr>
        <w:tabs>
          <w:tab w:val="clear" w:pos="216"/>
          <w:tab w:val="num" w:pos="1152"/>
        </w:tabs>
        <w:kinsoku w:val="0"/>
        <w:autoSpaceDE/>
        <w:autoSpaceDN/>
        <w:rPr>
          <w:rStyle w:val="CharacterStyle4"/>
          <w:spacing w:val="3"/>
          <w:sz w:val="19"/>
          <w:szCs w:val="19"/>
          <w:lang w:val="es-ES" w:eastAsia="es-ES"/>
        </w:rPr>
      </w:pPr>
      <w:r>
        <w:rPr>
          <w:rStyle w:val="CharacterStyle4"/>
          <w:spacing w:val="3"/>
          <w:sz w:val="19"/>
          <w:szCs w:val="19"/>
          <w:lang w:val="es-ES" w:eastAsia="es-ES"/>
        </w:rPr>
        <w:t xml:space="preserve">Elevar a conocimiento del Tribunal Administrativo de Transportes (Sic) el recurso </w:t>
      </w:r>
      <w:r>
        <w:rPr>
          <w:rStyle w:val="CharacterStyle4"/>
          <w:spacing w:val="14"/>
          <w:sz w:val="19"/>
          <w:szCs w:val="19"/>
          <w:lang w:val="es-ES" w:eastAsia="es-ES"/>
        </w:rPr>
        <w:t xml:space="preserve">de apelación interpuesto por la empresa </w:t>
      </w:r>
      <w:r>
        <w:rPr>
          <w:rStyle w:val="CharacterStyle4"/>
          <w:spacing w:val="-2"/>
          <w:sz w:val="19"/>
          <w:szCs w:val="19"/>
          <w:lang w:val="es-ES" w:eastAsia="es-ES"/>
        </w:rPr>
        <w:t>T.U.A.I.J.S.</w:t>
      </w:r>
      <w:r>
        <w:rPr>
          <w:rStyle w:val="CharacterStyle4"/>
          <w:spacing w:val="1"/>
          <w:sz w:val="19"/>
          <w:szCs w:val="19"/>
          <w:lang w:val="es-ES" w:eastAsia="es-ES"/>
        </w:rPr>
        <w:t>S.A</w:t>
      </w:r>
      <w:r w:rsidR="004D2540">
        <w:rPr>
          <w:rStyle w:val="CharacterStyle4"/>
          <w:spacing w:val="1"/>
          <w:sz w:val="19"/>
          <w:szCs w:val="19"/>
          <w:lang w:val="es-ES" w:eastAsia="es-ES"/>
        </w:rPr>
        <w:t>.,</w:t>
      </w:r>
      <w:r>
        <w:rPr>
          <w:rStyle w:val="CharacterStyle4"/>
          <w:spacing w:val="4"/>
          <w:sz w:val="19"/>
          <w:szCs w:val="19"/>
          <w:lang w:val="es-ES" w:eastAsia="es-ES"/>
        </w:rPr>
        <w:t xml:space="preserve"> (...)" (Léase el </w:t>
      </w:r>
      <w:r>
        <w:rPr>
          <w:rStyle w:val="CharacterStyle4"/>
          <w:spacing w:val="3"/>
          <w:sz w:val="19"/>
          <w:szCs w:val="19"/>
          <w:lang w:val="es-ES" w:eastAsia="es-ES"/>
        </w:rPr>
        <w:t>folio 19 del Expediente Administrativo TAT-079-13)</w:t>
      </w:r>
    </w:p>
    <w:p w:rsidR="005230DB" w:rsidRDefault="005230DB">
      <w:pPr>
        <w:pStyle w:val="Style9"/>
        <w:kinsoku w:val="0"/>
        <w:autoSpaceDE/>
        <w:autoSpaceDN/>
        <w:spacing w:before="324"/>
        <w:rPr>
          <w:rStyle w:val="CharacterStyle4"/>
          <w:spacing w:val="1"/>
          <w:lang w:val="es-ES" w:eastAsia="es-ES"/>
        </w:rPr>
      </w:pPr>
      <w:r>
        <w:rPr>
          <w:rStyle w:val="CharacterStyle4"/>
          <w:spacing w:val="11"/>
          <w:lang w:val="es-ES" w:eastAsia="es-ES"/>
        </w:rPr>
        <w:t xml:space="preserve">La resolución del Recurso de Revocatoria, Nulidad Concomitante e Incidente de </w:t>
      </w:r>
      <w:r>
        <w:rPr>
          <w:rStyle w:val="CharacterStyle4"/>
          <w:spacing w:val="1"/>
          <w:lang w:val="es-ES" w:eastAsia="es-ES"/>
        </w:rPr>
        <w:t>Suspensión, se notifica al recurrente vía correo electrónico el día 29 de octubre del 2013.</w:t>
      </w:r>
    </w:p>
    <w:p w:rsidR="005230DB" w:rsidRDefault="005230DB">
      <w:pPr>
        <w:pStyle w:val="Style9"/>
        <w:kinsoku w:val="0"/>
        <w:autoSpaceDE/>
        <w:autoSpaceDN/>
        <w:spacing w:before="468"/>
        <w:rPr>
          <w:rStyle w:val="CharacterStyle4"/>
          <w:spacing w:val="1"/>
          <w:lang w:val="es-ES" w:eastAsia="es-ES"/>
        </w:rPr>
      </w:pPr>
      <w:r>
        <w:rPr>
          <w:rStyle w:val="CharacterStyle4"/>
          <w:spacing w:val="4"/>
          <w:lang w:val="es-ES" w:eastAsia="es-ES"/>
        </w:rPr>
        <w:t xml:space="preserve">CUARTO.- El 12 de noviembre del 2013, el recurrente a través de su representante se presenta en el Tribunal Administrativo de Transporte y mediante escrito recibido a las </w:t>
      </w:r>
      <w:r>
        <w:rPr>
          <w:rStyle w:val="CharacterStyle4"/>
          <w:spacing w:val="6"/>
          <w:lang w:val="es-ES" w:eastAsia="es-ES"/>
        </w:rPr>
        <w:t xml:space="preserve">catorce horas cincuenta y siete minutos, reitera y amplía sus argumentos siempre en relación a las consideraciones de inconstitucionalidad de las normas referidas en los </w:t>
      </w:r>
      <w:r>
        <w:rPr>
          <w:rStyle w:val="CharacterStyle4"/>
          <w:spacing w:val="1"/>
          <w:lang w:val="es-ES" w:eastAsia="es-ES"/>
        </w:rPr>
        <w:t>recursos presentados y amplía su petitoria en el siguiente sentido:</w:t>
      </w:r>
    </w:p>
    <w:p w:rsidR="005230DB" w:rsidRDefault="005230DB">
      <w:pPr>
        <w:pStyle w:val="Style8"/>
        <w:kinsoku w:val="0"/>
        <w:autoSpaceDE/>
        <w:autoSpaceDN/>
        <w:spacing w:before="324"/>
        <w:rPr>
          <w:rStyle w:val="CharacterStyle4"/>
          <w:lang w:val="es-ES" w:eastAsia="es-ES"/>
        </w:rPr>
      </w:pPr>
      <w:r>
        <w:rPr>
          <w:rStyle w:val="CharacterStyle4"/>
          <w:b/>
          <w:bCs/>
          <w:spacing w:val="3"/>
          <w:lang w:val="es-ES" w:eastAsia="es-ES"/>
        </w:rPr>
        <w:t>"(...) 1.</w:t>
      </w:r>
      <w:r>
        <w:rPr>
          <w:rStyle w:val="CharacterStyle4"/>
          <w:rFonts w:ascii="Bookman Old Style" w:hAnsi="Bookman Old Style" w:cs="Bookman Old Style"/>
          <w:b/>
          <w:bCs/>
          <w:spacing w:val="3"/>
          <w:sz w:val="6"/>
          <w:szCs w:val="6"/>
          <w:lang w:val="es-ES" w:eastAsia="es-ES"/>
        </w:rPr>
        <w:t xml:space="preserve">- </w:t>
      </w:r>
      <w:r>
        <w:rPr>
          <w:rStyle w:val="CharacterStyle4"/>
          <w:spacing w:val="3"/>
          <w:lang w:val="es-ES" w:eastAsia="es-ES"/>
        </w:rPr>
        <w:t xml:space="preserve">Dado que mientras la Sala Constitucional le da curso y resuelve </w:t>
      </w:r>
      <w:r>
        <w:rPr>
          <w:rStyle w:val="CharacterStyle4"/>
          <w:lang w:val="es-ES" w:eastAsia="es-ES"/>
        </w:rPr>
        <w:t xml:space="preserve">la respectiva acción de inconstitucionalidad que se presentará contra las </w:t>
      </w:r>
      <w:r>
        <w:rPr>
          <w:rStyle w:val="CharacterStyle4"/>
          <w:spacing w:val="2"/>
          <w:lang w:val="es-ES" w:eastAsia="es-ES"/>
        </w:rPr>
        <w:t xml:space="preserve">normas antes indicadas, de conformidad con lo estipulado en el artículo </w:t>
      </w:r>
      <w:r>
        <w:rPr>
          <w:rStyle w:val="CharacterStyle4"/>
          <w:spacing w:val="4"/>
          <w:lang w:val="es-ES" w:eastAsia="es-ES"/>
        </w:rPr>
        <w:t xml:space="preserve">148 de la, solcito que se suspenda inmediatamente la ejecución de los </w:t>
      </w:r>
      <w:r>
        <w:rPr>
          <w:rStyle w:val="CharacterStyle4"/>
          <w:lang w:val="es-ES" w:eastAsia="es-ES"/>
        </w:rPr>
        <w:t>actos recurridos hasta que la citada Sala se pronuncie sobre el fondo del asunto.</w:t>
      </w:r>
    </w:p>
    <w:p w:rsidR="005230DB" w:rsidRDefault="005230DB">
      <w:pPr>
        <w:pStyle w:val="Style5"/>
        <w:kinsoku w:val="0"/>
        <w:autoSpaceDE/>
        <w:autoSpaceDN/>
        <w:adjustRightInd/>
        <w:spacing w:before="72" w:after="504"/>
        <w:ind w:left="864" w:right="864"/>
        <w:jc w:val="both"/>
        <w:rPr>
          <w:rStyle w:val="CharacterStyle3"/>
          <w:sz w:val="23"/>
          <w:szCs w:val="23"/>
          <w:lang w:val="es-ES" w:eastAsia="es-ES"/>
        </w:rPr>
      </w:pPr>
      <w:r>
        <w:rPr>
          <w:rStyle w:val="CharacterStyle3"/>
          <w:b/>
          <w:bCs/>
          <w:spacing w:val="-2"/>
          <w:sz w:val="23"/>
          <w:szCs w:val="23"/>
          <w:lang w:val="es-ES" w:eastAsia="es-ES"/>
        </w:rPr>
        <w:t>2.</w:t>
      </w:r>
      <w:r>
        <w:rPr>
          <w:rStyle w:val="CharacterStyle3"/>
          <w:rFonts w:ascii="Bookman Old Style" w:hAnsi="Bookman Old Style" w:cs="Bookman Old Style"/>
          <w:b/>
          <w:bCs/>
          <w:spacing w:val="-2"/>
          <w:sz w:val="6"/>
          <w:szCs w:val="6"/>
          <w:lang w:val="es-ES" w:eastAsia="es-ES"/>
        </w:rPr>
        <w:t xml:space="preserve">- </w:t>
      </w:r>
      <w:r>
        <w:rPr>
          <w:rStyle w:val="CharacterStyle3"/>
          <w:spacing w:val="-2"/>
          <w:sz w:val="23"/>
          <w:szCs w:val="23"/>
          <w:lang w:val="es-ES" w:eastAsia="es-ES"/>
        </w:rPr>
        <w:t xml:space="preserve">Solicito que se entre al fondo del asunto y acoja el presente recurso de </w:t>
      </w:r>
      <w:r>
        <w:rPr>
          <w:rStyle w:val="CharacterStyle3"/>
          <w:sz w:val="23"/>
          <w:szCs w:val="23"/>
          <w:lang w:val="es-ES" w:eastAsia="es-ES"/>
        </w:rPr>
        <w:t xml:space="preserve">apelación y se decrete la nulidad de todo el proceso licitatorio impugnado </w:t>
      </w:r>
      <w:r>
        <w:rPr>
          <w:rStyle w:val="CharacterStyle3"/>
          <w:spacing w:val="-3"/>
          <w:sz w:val="23"/>
          <w:szCs w:val="23"/>
          <w:lang w:val="es-ES" w:eastAsia="es-ES"/>
        </w:rPr>
        <w:t xml:space="preserve">por las graves violaciones legales en que incurre tanto el decreto ejecutivo </w:t>
      </w:r>
      <w:r>
        <w:rPr>
          <w:rStyle w:val="CharacterStyle3"/>
          <w:spacing w:val="12"/>
          <w:sz w:val="23"/>
          <w:szCs w:val="23"/>
          <w:lang w:val="es-ES" w:eastAsia="es-ES"/>
        </w:rPr>
        <w:t xml:space="preserve">número 35985-MOPT del 16 de abril del 2010, así como el acto </w:t>
      </w:r>
      <w:proofErr w:type="spellStart"/>
      <w:r>
        <w:rPr>
          <w:rStyle w:val="CharacterStyle3"/>
          <w:spacing w:val="-3"/>
          <w:sz w:val="23"/>
          <w:szCs w:val="23"/>
          <w:lang w:val="es-ES" w:eastAsia="es-ES"/>
        </w:rPr>
        <w:t>adjudicatorio</w:t>
      </w:r>
      <w:proofErr w:type="spellEnd"/>
      <w:r>
        <w:rPr>
          <w:rStyle w:val="CharacterStyle3"/>
          <w:spacing w:val="-3"/>
          <w:sz w:val="23"/>
          <w:szCs w:val="23"/>
          <w:lang w:val="es-ES" w:eastAsia="es-ES"/>
        </w:rPr>
        <w:t xml:space="preserve"> recurrido y todos los acuerdos posteriores que se deriven del </w:t>
      </w:r>
      <w:r>
        <w:rPr>
          <w:rStyle w:val="CharacterStyle3"/>
          <w:sz w:val="23"/>
          <w:szCs w:val="23"/>
          <w:lang w:val="es-ES" w:eastAsia="es-ES"/>
        </w:rPr>
        <w:t>mismo."</w:t>
      </w:r>
    </w:p>
    <w:p w:rsidR="005230DB" w:rsidRDefault="005230DB">
      <w:pPr>
        <w:pStyle w:val="Style5"/>
        <w:kinsoku w:val="0"/>
        <w:autoSpaceDE/>
        <w:autoSpaceDN/>
        <w:adjustRightInd/>
        <w:spacing w:line="266" w:lineRule="auto"/>
        <w:rPr>
          <w:rStyle w:val="CharacterStyle3"/>
          <w:b/>
          <w:bCs/>
          <w:spacing w:val="-1"/>
          <w:sz w:val="23"/>
          <w:szCs w:val="23"/>
          <w:lang w:val="es-ES" w:eastAsia="es-ES"/>
        </w:rPr>
      </w:pPr>
    </w:p>
    <w:p w:rsidR="005230DB" w:rsidRDefault="005230DB">
      <w:pPr>
        <w:pStyle w:val="Style5"/>
        <w:kinsoku w:val="0"/>
        <w:autoSpaceDE/>
        <w:autoSpaceDN/>
        <w:adjustRightInd/>
        <w:spacing w:line="266" w:lineRule="auto"/>
        <w:rPr>
          <w:rStyle w:val="CharacterStyle3"/>
          <w:b/>
          <w:bCs/>
          <w:spacing w:val="-1"/>
          <w:sz w:val="23"/>
          <w:szCs w:val="23"/>
          <w:lang w:val="es-ES" w:eastAsia="es-ES"/>
        </w:rPr>
      </w:pPr>
    </w:p>
    <w:p w:rsidR="005230DB" w:rsidRDefault="005230DB">
      <w:pPr>
        <w:pStyle w:val="Style5"/>
        <w:kinsoku w:val="0"/>
        <w:autoSpaceDE/>
        <w:autoSpaceDN/>
        <w:adjustRightInd/>
        <w:spacing w:line="266" w:lineRule="auto"/>
        <w:rPr>
          <w:rStyle w:val="CharacterStyle3"/>
          <w:b/>
          <w:bCs/>
          <w:spacing w:val="-1"/>
          <w:sz w:val="23"/>
          <w:szCs w:val="23"/>
          <w:lang w:val="es-ES" w:eastAsia="es-ES"/>
        </w:rPr>
      </w:pPr>
    </w:p>
    <w:p w:rsidR="005230DB" w:rsidRDefault="005230DB">
      <w:pPr>
        <w:pStyle w:val="Style5"/>
        <w:kinsoku w:val="0"/>
        <w:autoSpaceDE/>
        <w:autoSpaceDN/>
        <w:adjustRightInd/>
        <w:spacing w:line="266" w:lineRule="auto"/>
        <w:rPr>
          <w:rStyle w:val="CharacterStyle3"/>
          <w:spacing w:val="-1"/>
          <w:sz w:val="24"/>
          <w:szCs w:val="24"/>
          <w:lang w:val="es-ES" w:eastAsia="es-ES"/>
        </w:rPr>
      </w:pPr>
      <w:r>
        <w:rPr>
          <w:rStyle w:val="CharacterStyle3"/>
          <w:b/>
          <w:bCs/>
          <w:spacing w:val="-1"/>
          <w:sz w:val="23"/>
          <w:szCs w:val="23"/>
          <w:lang w:val="es-ES" w:eastAsia="es-ES"/>
        </w:rPr>
        <w:t xml:space="preserve">QUINTO.- </w:t>
      </w:r>
      <w:r>
        <w:rPr>
          <w:rStyle w:val="CharacterStyle3"/>
          <w:spacing w:val="-1"/>
          <w:sz w:val="24"/>
          <w:szCs w:val="24"/>
          <w:lang w:val="es-ES" w:eastAsia="es-ES"/>
        </w:rPr>
        <w:t>En los procedimientos se han seguido las prescripciones de ley.</w:t>
      </w:r>
    </w:p>
    <w:p w:rsidR="005230DB" w:rsidRDefault="005230DB">
      <w:pPr>
        <w:pStyle w:val="Style5"/>
        <w:kinsoku w:val="0"/>
        <w:autoSpaceDE/>
        <w:autoSpaceDN/>
        <w:adjustRightInd/>
        <w:spacing w:before="504"/>
        <w:rPr>
          <w:rStyle w:val="CharacterStyle3"/>
          <w:b/>
          <w:bCs/>
          <w:sz w:val="23"/>
          <w:szCs w:val="23"/>
          <w:lang w:val="es-ES" w:eastAsia="es-ES"/>
        </w:rPr>
      </w:pPr>
      <w:r>
        <w:rPr>
          <w:rStyle w:val="CharacterStyle3"/>
          <w:b/>
          <w:bCs/>
          <w:sz w:val="23"/>
          <w:szCs w:val="23"/>
          <w:lang w:val="es-ES" w:eastAsia="es-ES"/>
        </w:rPr>
        <w:t>REDACTA EL JUEZ PORTUGUEZ MÉNDEZ:</w:t>
      </w:r>
    </w:p>
    <w:p w:rsidR="005230DB" w:rsidRDefault="005230DB">
      <w:pPr>
        <w:pStyle w:val="Style5"/>
        <w:kinsoku w:val="0"/>
        <w:autoSpaceDE/>
        <w:autoSpaceDN/>
        <w:adjustRightInd/>
        <w:spacing w:before="540"/>
        <w:jc w:val="center"/>
        <w:rPr>
          <w:rStyle w:val="CharacterStyle3"/>
          <w:b/>
          <w:bCs/>
          <w:sz w:val="23"/>
          <w:szCs w:val="23"/>
          <w:lang w:val="es-ES" w:eastAsia="es-ES"/>
        </w:rPr>
      </w:pPr>
      <w:r>
        <w:rPr>
          <w:rStyle w:val="CharacterStyle3"/>
          <w:b/>
          <w:bCs/>
          <w:sz w:val="23"/>
          <w:szCs w:val="23"/>
          <w:lang w:val="es-ES" w:eastAsia="es-ES"/>
        </w:rPr>
        <w:t>CONSIDERANDO UNICO</w:t>
      </w:r>
    </w:p>
    <w:p w:rsidR="005230DB" w:rsidRDefault="005230DB">
      <w:pPr>
        <w:pStyle w:val="Style3"/>
        <w:kinsoku w:val="0"/>
        <w:autoSpaceDE/>
        <w:autoSpaceDN/>
        <w:spacing w:before="540"/>
        <w:rPr>
          <w:rStyle w:val="CharacterStyle5"/>
          <w:spacing w:val="-3"/>
          <w:lang w:val="es-ES" w:eastAsia="es-ES"/>
        </w:rPr>
      </w:pPr>
      <w:r>
        <w:rPr>
          <w:rStyle w:val="CharacterStyle5"/>
          <w:spacing w:val="-1"/>
          <w:lang w:val="es-ES" w:eastAsia="es-ES"/>
        </w:rPr>
        <w:t xml:space="preserve">El Tribunal Administrativo de Transporte es el competente para conocer y resolver los </w:t>
      </w:r>
      <w:r>
        <w:rPr>
          <w:rStyle w:val="CharacterStyle5"/>
          <w:spacing w:val="-6"/>
          <w:lang w:val="es-ES" w:eastAsia="es-ES"/>
        </w:rPr>
        <w:t xml:space="preserve">recursos de apelación contra los actos o resoluciones del Consejo de Transporte Público, de </w:t>
      </w:r>
      <w:r>
        <w:rPr>
          <w:rStyle w:val="CharacterStyle5"/>
          <w:spacing w:val="-4"/>
          <w:lang w:val="es-ES" w:eastAsia="es-ES"/>
        </w:rPr>
        <w:t xml:space="preserve">conformidad con el artículo 22 de la Ley Reguladora del Servicio Público de Transporte </w:t>
      </w:r>
      <w:r>
        <w:rPr>
          <w:rStyle w:val="CharacterStyle5"/>
          <w:spacing w:val="2"/>
          <w:lang w:val="es-ES" w:eastAsia="es-ES"/>
        </w:rPr>
        <w:t xml:space="preserve">Remunerado de Personas en Vehículos en la Modalidad de Taxi, N. 7969 del 22 de </w:t>
      </w:r>
      <w:r>
        <w:rPr>
          <w:rStyle w:val="CharacterStyle5"/>
          <w:spacing w:val="-3"/>
          <w:lang w:val="es-ES" w:eastAsia="es-ES"/>
        </w:rPr>
        <w:t>diciembre de 1999, sus reformas y modificaciones vigentes.</w:t>
      </w:r>
    </w:p>
    <w:p w:rsidR="005230DB" w:rsidRDefault="005230DB">
      <w:pPr>
        <w:pStyle w:val="Style3"/>
        <w:kinsoku w:val="0"/>
        <w:autoSpaceDE/>
        <w:autoSpaceDN/>
        <w:rPr>
          <w:rStyle w:val="CharacterStyle5"/>
          <w:spacing w:val="-2"/>
          <w:lang w:val="es-ES" w:eastAsia="es-ES"/>
        </w:rPr>
      </w:pPr>
      <w:r>
        <w:rPr>
          <w:rStyle w:val="CharacterStyle5"/>
          <w:spacing w:val="1"/>
          <w:lang w:val="es-ES" w:eastAsia="es-ES"/>
        </w:rPr>
        <w:t xml:space="preserve">Previo a cualquier otra consideración, se avoca este Órgano Colegiado al estudio de </w:t>
      </w:r>
      <w:r>
        <w:rPr>
          <w:rStyle w:val="CharacterStyle5"/>
          <w:spacing w:val="-4"/>
          <w:lang w:val="es-ES" w:eastAsia="es-ES"/>
        </w:rPr>
        <w:t xml:space="preserve">admisibilidad del presente recurso de apelación y solicitud de nulidad, en los presupuestos tiempo y forma, en aplicación del artículo 11 de Ley Reguladora del Servicio Público de </w:t>
      </w:r>
      <w:r>
        <w:rPr>
          <w:rStyle w:val="CharacterStyle5"/>
          <w:spacing w:val="-5"/>
          <w:lang w:val="es-ES" w:eastAsia="es-ES"/>
        </w:rPr>
        <w:t xml:space="preserve">Transporte Remunerado de Personas en Vehículos en la modalidad de Taxi N. 7969, y los </w:t>
      </w:r>
      <w:r>
        <w:rPr>
          <w:rStyle w:val="CharacterStyle5"/>
          <w:spacing w:val="-2"/>
          <w:lang w:val="es-ES" w:eastAsia="es-ES"/>
        </w:rPr>
        <w:t>artículos 345 y 351 de la Ley General de Administración Pública N. 6227.</w:t>
      </w:r>
    </w:p>
    <w:p w:rsidR="005230DB" w:rsidRDefault="004D2540">
      <w:pPr>
        <w:pStyle w:val="Style5"/>
        <w:kinsoku w:val="0"/>
        <w:autoSpaceDE/>
        <w:autoSpaceDN/>
        <w:adjustRightInd/>
        <w:spacing w:before="252"/>
        <w:ind w:left="864"/>
        <w:rPr>
          <w:rStyle w:val="CharacterStyle3"/>
          <w:spacing w:val="-8"/>
          <w:sz w:val="19"/>
          <w:szCs w:val="19"/>
          <w:lang w:val="es-ES" w:eastAsia="es-ES"/>
        </w:rPr>
      </w:pPr>
      <w:r>
        <w:rPr>
          <w:rStyle w:val="CharacterStyle3"/>
          <w:spacing w:val="-8"/>
          <w:sz w:val="19"/>
          <w:szCs w:val="19"/>
          <w:lang w:val="es-ES" w:eastAsia="es-ES"/>
        </w:rPr>
        <w:t>"(…</w:t>
      </w:r>
      <w:r w:rsidR="005230DB">
        <w:rPr>
          <w:rStyle w:val="CharacterStyle3"/>
          <w:spacing w:val="-8"/>
          <w:sz w:val="19"/>
          <w:szCs w:val="19"/>
          <w:lang w:val="es-ES" w:eastAsia="es-ES"/>
        </w:rPr>
        <w:t>)</w:t>
      </w:r>
    </w:p>
    <w:p w:rsidR="005230DB" w:rsidRDefault="005230DB">
      <w:pPr>
        <w:pStyle w:val="Style5"/>
        <w:kinsoku w:val="0"/>
        <w:autoSpaceDE/>
        <w:autoSpaceDN/>
        <w:adjustRightInd/>
        <w:spacing w:before="36" w:line="206" w:lineRule="auto"/>
        <w:ind w:left="864"/>
        <w:rPr>
          <w:rStyle w:val="CharacterStyle3"/>
          <w:sz w:val="19"/>
          <w:szCs w:val="19"/>
          <w:lang w:val="es-ES" w:eastAsia="es-ES"/>
        </w:rPr>
      </w:pPr>
      <w:r>
        <w:rPr>
          <w:rStyle w:val="CharacterStyle3"/>
          <w:sz w:val="19"/>
          <w:szCs w:val="19"/>
          <w:lang w:val="es-ES" w:eastAsia="es-ES"/>
        </w:rPr>
        <w:t>Artículo 351.-</w:t>
      </w:r>
    </w:p>
    <w:p w:rsidR="005230DB" w:rsidRDefault="005230DB">
      <w:pPr>
        <w:pStyle w:val="Style5"/>
        <w:kinsoku w:val="0"/>
        <w:autoSpaceDE/>
        <w:autoSpaceDN/>
        <w:adjustRightInd/>
        <w:spacing w:before="216"/>
        <w:ind w:left="1224" w:right="792" w:hanging="360"/>
        <w:rPr>
          <w:rStyle w:val="CharacterStyle3"/>
          <w:spacing w:val="2"/>
          <w:sz w:val="19"/>
          <w:szCs w:val="19"/>
          <w:lang w:val="es-ES" w:eastAsia="es-ES"/>
        </w:rPr>
      </w:pPr>
      <w:r>
        <w:rPr>
          <w:rStyle w:val="CharacterStyle3"/>
          <w:spacing w:val="3"/>
          <w:sz w:val="19"/>
          <w:szCs w:val="19"/>
          <w:lang w:val="es-ES" w:eastAsia="es-ES"/>
        </w:rPr>
        <w:t xml:space="preserve">1.     Al decidirse el recurso de apelación, se resolverá sobre su admisibilidad y, de ser </w:t>
      </w:r>
      <w:r>
        <w:rPr>
          <w:rStyle w:val="CharacterStyle3"/>
          <w:spacing w:val="2"/>
          <w:sz w:val="19"/>
          <w:szCs w:val="19"/>
          <w:lang w:val="es-ES" w:eastAsia="es-ES"/>
        </w:rPr>
        <w:t>admisible, se confirmará, modificará o revocará el acto impugnado (...)"</w:t>
      </w:r>
    </w:p>
    <w:p w:rsidR="005230DB" w:rsidRDefault="005230DB">
      <w:pPr>
        <w:pStyle w:val="Style3"/>
        <w:kinsoku w:val="0"/>
        <w:autoSpaceDE/>
        <w:autoSpaceDN/>
        <w:spacing w:before="288"/>
        <w:rPr>
          <w:rStyle w:val="CharacterStyle5"/>
          <w:spacing w:val="-2"/>
          <w:lang w:val="es-ES" w:eastAsia="es-ES"/>
        </w:rPr>
      </w:pPr>
      <w:r>
        <w:rPr>
          <w:rStyle w:val="CharacterStyle5"/>
          <w:spacing w:val="-6"/>
          <w:lang w:val="es-ES" w:eastAsia="es-ES"/>
        </w:rPr>
        <w:t xml:space="preserve">La empresa recurrente presenta el recurso de apelación en subsidio, nulidad concomitante y </w:t>
      </w:r>
      <w:r>
        <w:rPr>
          <w:rStyle w:val="CharacterStyle5"/>
          <w:spacing w:val="-1"/>
          <w:lang w:val="es-ES" w:eastAsia="es-ES"/>
        </w:rPr>
        <w:t xml:space="preserve">solicitud de suspensión del Artículo 7.1 y siguientes de la Sesión Extraordinaria 02-2013 </w:t>
      </w:r>
      <w:r>
        <w:rPr>
          <w:rStyle w:val="CharacterStyle5"/>
          <w:spacing w:val="-3"/>
          <w:lang w:val="es-ES" w:eastAsia="es-ES"/>
        </w:rPr>
        <w:t xml:space="preserve">del 5 de agosto del 2013, emitida por el Consejo de Transporte Público, que corresponde al </w:t>
      </w:r>
      <w:r>
        <w:rPr>
          <w:rStyle w:val="CharacterStyle5"/>
          <w:spacing w:val="-1"/>
          <w:lang w:val="es-ES" w:eastAsia="es-ES"/>
        </w:rPr>
        <w:t xml:space="preserve">acto de adjudicación el día </w:t>
      </w:r>
      <w:r>
        <w:rPr>
          <w:rStyle w:val="CharacterStyle5"/>
          <w:b/>
          <w:bCs/>
          <w:spacing w:val="-1"/>
          <w:sz w:val="23"/>
          <w:szCs w:val="23"/>
          <w:lang w:val="es-ES" w:eastAsia="es-ES"/>
        </w:rPr>
        <w:t xml:space="preserve">10 de setiembre del 2013 </w:t>
      </w:r>
      <w:r>
        <w:rPr>
          <w:rStyle w:val="CharacterStyle5"/>
          <w:spacing w:val="-1"/>
          <w:lang w:val="es-ES" w:eastAsia="es-ES"/>
        </w:rPr>
        <w:t xml:space="preserve">ante la Ventanilla Única del Consejo </w:t>
      </w:r>
      <w:r>
        <w:rPr>
          <w:rStyle w:val="CharacterStyle5"/>
          <w:spacing w:val="1"/>
          <w:lang w:val="es-ES" w:eastAsia="es-ES"/>
        </w:rPr>
        <w:t xml:space="preserve">de Transporte Público, y el Artículo 7.1 de la Sesión Extraordinaria 02-2013 del 5 de </w:t>
      </w:r>
      <w:r>
        <w:rPr>
          <w:rStyle w:val="CharacterStyle5"/>
          <w:spacing w:val="3"/>
          <w:lang w:val="es-ES" w:eastAsia="es-ES"/>
        </w:rPr>
        <w:t xml:space="preserve">agosto del 2013, se publicó en el Diario Oficial La Gaceta Digital N° 170 del </w:t>
      </w:r>
      <w:r>
        <w:rPr>
          <w:rStyle w:val="CharacterStyle5"/>
          <w:b/>
          <w:bCs/>
          <w:spacing w:val="3"/>
          <w:sz w:val="23"/>
          <w:szCs w:val="23"/>
          <w:lang w:val="es-ES" w:eastAsia="es-ES"/>
        </w:rPr>
        <w:t xml:space="preserve">5 de </w:t>
      </w:r>
      <w:r>
        <w:rPr>
          <w:rStyle w:val="CharacterStyle5"/>
          <w:b/>
          <w:bCs/>
          <w:spacing w:val="-2"/>
          <w:sz w:val="23"/>
          <w:szCs w:val="23"/>
          <w:lang w:val="es-ES" w:eastAsia="es-ES"/>
        </w:rPr>
        <w:t xml:space="preserve">setiembre del 2013, por </w:t>
      </w:r>
      <w:r>
        <w:rPr>
          <w:rStyle w:val="CharacterStyle5"/>
          <w:spacing w:val="-2"/>
          <w:lang w:val="es-ES" w:eastAsia="es-ES"/>
        </w:rPr>
        <w:t>lo que se cumple en tiempo.</w:t>
      </w:r>
    </w:p>
    <w:p w:rsidR="005230DB" w:rsidRDefault="005230DB">
      <w:pPr>
        <w:pStyle w:val="Style3"/>
        <w:kinsoku w:val="0"/>
        <w:autoSpaceDE/>
        <w:autoSpaceDN/>
        <w:rPr>
          <w:rStyle w:val="CharacterStyle5"/>
          <w:spacing w:val="-2"/>
          <w:lang w:val="es-ES" w:eastAsia="es-ES"/>
        </w:rPr>
      </w:pPr>
      <w:r>
        <w:rPr>
          <w:rStyle w:val="CharacterStyle5"/>
          <w:lang w:val="es-ES" w:eastAsia="es-ES"/>
        </w:rPr>
        <w:t xml:space="preserve">En cuanto a la legitimidad, esto es a su capacidad para ser parte y acceder a esta sede </w:t>
      </w:r>
      <w:r>
        <w:rPr>
          <w:rStyle w:val="CharacterStyle5"/>
          <w:spacing w:val="-1"/>
          <w:lang w:val="es-ES" w:eastAsia="es-ES"/>
        </w:rPr>
        <w:t xml:space="preserve">mediante el recurso de apelación, debe indicarse que se mantienen los supuestos indicados en la resolución número TAT-2081-2012 de las diez horas cuarenta y cinco minutos del </w:t>
      </w:r>
      <w:r>
        <w:rPr>
          <w:rStyle w:val="CharacterStyle5"/>
          <w:spacing w:val="-2"/>
          <w:lang w:val="es-ES" w:eastAsia="es-ES"/>
        </w:rPr>
        <w:t>treinta de abril del dos mil doce, mediante la cual este Tribunal determinó que:</w:t>
      </w:r>
    </w:p>
    <w:p w:rsidR="005230DB" w:rsidRDefault="005230DB">
      <w:pPr>
        <w:pStyle w:val="Style5"/>
        <w:kinsoku w:val="0"/>
        <w:autoSpaceDE/>
        <w:autoSpaceDN/>
        <w:adjustRightInd/>
        <w:spacing w:before="288" w:after="756"/>
        <w:ind w:left="864" w:right="792"/>
        <w:jc w:val="both"/>
        <w:rPr>
          <w:rStyle w:val="CharacterStyle3"/>
          <w:spacing w:val="2"/>
          <w:sz w:val="21"/>
          <w:szCs w:val="21"/>
          <w:lang w:val="es-ES" w:eastAsia="es-ES"/>
        </w:rPr>
      </w:pPr>
      <w:r>
        <w:rPr>
          <w:rStyle w:val="CharacterStyle3"/>
          <w:spacing w:val="8"/>
          <w:sz w:val="21"/>
          <w:szCs w:val="21"/>
          <w:lang w:val="es-ES" w:eastAsia="es-ES"/>
        </w:rPr>
        <w:t xml:space="preserve">"La empresa recurrente como persona jurídica carece de interés legitimo, </w:t>
      </w:r>
      <w:r>
        <w:rPr>
          <w:rStyle w:val="CharacterStyle3"/>
          <w:spacing w:val="2"/>
          <w:sz w:val="21"/>
          <w:szCs w:val="21"/>
          <w:lang w:val="es-ES" w:eastAsia="es-ES"/>
        </w:rPr>
        <w:t xml:space="preserve">actual, propio y directo por cuanto no es apta para resultar adjudicataria en el concurso público para el otorgamiento de concesiones en el Aeropuerto Juan </w:t>
      </w:r>
      <w:r>
        <w:rPr>
          <w:rStyle w:val="CharacterStyle3"/>
          <w:spacing w:val="20"/>
          <w:sz w:val="21"/>
          <w:szCs w:val="21"/>
          <w:lang w:val="es-ES" w:eastAsia="es-ES"/>
        </w:rPr>
        <w:t xml:space="preserve">Santamaría en los términos establecidos en la Ley de Transporte </w:t>
      </w:r>
      <w:r>
        <w:rPr>
          <w:rStyle w:val="CharacterStyle3"/>
          <w:spacing w:val="5"/>
          <w:sz w:val="21"/>
          <w:szCs w:val="21"/>
          <w:lang w:val="es-ES" w:eastAsia="es-ES"/>
        </w:rPr>
        <w:t xml:space="preserve">Remunerado de Personas en Vehículos en la Modalidad de Taxi, N. 7969 del </w:t>
      </w:r>
      <w:r>
        <w:rPr>
          <w:rStyle w:val="CharacterStyle3"/>
          <w:spacing w:val="2"/>
          <w:sz w:val="21"/>
          <w:szCs w:val="21"/>
          <w:lang w:val="es-ES" w:eastAsia="es-ES"/>
        </w:rPr>
        <w:t>22 de diciembre de 1999.</w:t>
      </w:r>
    </w:p>
    <w:p w:rsidR="005230DB" w:rsidRDefault="005230DB">
      <w:pPr>
        <w:pStyle w:val="Style5"/>
        <w:kinsoku w:val="0"/>
        <w:autoSpaceDE/>
        <w:autoSpaceDN/>
        <w:adjustRightInd/>
        <w:spacing w:before="144" w:line="201" w:lineRule="auto"/>
        <w:ind w:right="216"/>
        <w:jc w:val="both"/>
        <w:rPr>
          <w:rStyle w:val="CharacterStyle3"/>
          <w:rFonts w:ascii="Garamond" w:hAnsi="Garamond" w:cs="Garamond"/>
          <w:spacing w:val="-3"/>
          <w:sz w:val="24"/>
          <w:szCs w:val="24"/>
          <w:lang w:val="es-ES" w:eastAsia="es-ES"/>
        </w:rPr>
      </w:pPr>
    </w:p>
    <w:p w:rsidR="005230DB" w:rsidRDefault="005230DB">
      <w:pPr>
        <w:pStyle w:val="Style5"/>
        <w:kinsoku w:val="0"/>
        <w:autoSpaceDE/>
        <w:autoSpaceDN/>
        <w:adjustRightInd/>
        <w:spacing w:before="144" w:line="201" w:lineRule="auto"/>
        <w:ind w:right="216"/>
        <w:jc w:val="both"/>
        <w:rPr>
          <w:rStyle w:val="CharacterStyle3"/>
          <w:rFonts w:ascii="Garamond" w:hAnsi="Garamond" w:cs="Garamond"/>
          <w:spacing w:val="-3"/>
          <w:sz w:val="24"/>
          <w:szCs w:val="24"/>
          <w:lang w:val="es-ES" w:eastAsia="es-ES"/>
        </w:rPr>
      </w:pPr>
    </w:p>
    <w:p w:rsidR="005230DB" w:rsidRPr="005230DB" w:rsidRDefault="005230DB">
      <w:pPr>
        <w:pStyle w:val="Style5"/>
        <w:kinsoku w:val="0"/>
        <w:autoSpaceDE/>
        <w:autoSpaceDN/>
        <w:adjustRightInd/>
        <w:spacing w:before="144" w:line="201" w:lineRule="auto"/>
        <w:ind w:right="216"/>
        <w:jc w:val="both"/>
        <w:rPr>
          <w:rStyle w:val="CharacterStyle5"/>
          <w:szCs w:val="24"/>
          <w:lang w:val="es-CR"/>
        </w:rPr>
      </w:pPr>
      <w:r w:rsidRPr="005230DB">
        <w:rPr>
          <w:rStyle w:val="CharacterStyle5"/>
          <w:szCs w:val="24"/>
          <w:lang w:val="es-CR"/>
        </w:rPr>
        <w:t>En la promulgación de la Ley 7969, los Legisladores se sustentaron en un principio denominado democratizador de la actividad del Transporte Remunerado de Personas en Vehículos Modalidad de Taxi, siendo que fueran personas físicas y no empresas, las beneficiadas con la obtención de concesiones de Taxi, de tal modo que dicha actividad favoreciera a muchas familias en todo el país y no a un grupo reducido de personas o empresas como sucedía anteriormente.</w:t>
      </w:r>
    </w:p>
    <w:p w:rsidR="005230DB" w:rsidRDefault="005230DB">
      <w:pPr>
        <w:pStyle w:val="Style5"/>
        <w:kinsoku w:val="0"/>
        <w:autoSpaceDE/>
        <w:autoSpaceDN/>
        <w:adjustRightInd/>
        <w:spacing w:before="216"/>
        <w:rPr>
          <w:rStyle w:val="CharacterStyle3"/>
          <w:rFonts w:ascii="Garamond" w:hAnsi="Garamond" w:cs="Garamond"/>
          <w:spacing w:val="-4"/>
          <w:sz w:val="24"/>
          <w:szCs w:val="24"/>
          <w:lang w:val="es-ES" w:eastAsia="es-ES"/>
        </w:rPr>
      </w:pPr>
      <w:r>
        <w:rPr>
          <w:rStyle w:val="CharacterStyle3"/>
          <w:rFonts w:ascii="Garamond" w:hAnsi="Garamond" w:cs="Garamond"/>
          <w:spacing w:val="-4"/>
          <w:sz w:val="24"/>
          <w:szCs w:val="24"/>
          <w:lang w:val="es-ES" w:eastAsia="es-ES"/>
        </w:rPr>
        <w:t>Dispone dicho cuerpo normativo lo siguiente:</w:t>
      </w:r>
    </w:p>
    <w:p w:rsidR="005230DB" w:rsidRDefault="005230DB">
      <w:pPr>
        <w:pStyle w:val="Style5"/>
        <w:kinsoku w:val="0"/>
        <w:autoSpaceDE/>
        <w:autoSpaceDN/>
        <w:adjustRightInd/>
        <w:spacing w:before="144" w:line="285" w:lineRule="auto"/>
        <w:ind w:left="144"/>
        <w:rPr>
          <w:rStyle w:val="CharacterStyle3"/>
          <w:spacing w:val="6"/>
          <w:sz w:val="19"/>
          <w:szCs w:val="19"/>
          <w:lang w:val="es-ES" w:eastAsia="es-ES"/>
        </w:rPr>
      </w:pPr>
      <w:r>
        <w:rPr>
          <w:rStyle w:val="CharacterStyle3"/>
          <w:spacing w:val="6"/>
          <w:sz w:val="19"/>
          <w:szCs w:val="19"/>
          <w:lang w:val="es-ES" w:eastAsia="es-ES"/>
        </w:rPr>
        <w:t>"ARTÍCULO 4.- Principios generales de operación.</w:t>
      </w:r>
    </w:p>
    <w:p w:rsidR="005230DB" w:rsidRDefault="005230DB">
      <w:pPr>
        <w:pStyle w:val="Style5"/>
        <w:kinsoku w:val="0"/>
        <w:autoSpaceDE/>
        <w:autoSpaceDN/>
        <w:adjustRightInd/>
        <w:ind w:left="144" w:right="432"/>
        <w:jc w:val="both"/>
        <w:rPr>
          <w:rStyle w:val="CharacterStyle3"/>
          <w:spacing w:val="6"/>
          <w:sz w:val="19"/>
          <w:szCs w:val="19"/>
          <w:lang w:val="es-ES" w:eastAsia="es-ES"/>
        </w:rPr>
      </w:pPr>
      <w:r>
        <w:rPr>
          <w:rStyle w:val="CharacterStyle3"/>
          <w:spacing w:val="4"/>
          <w:sz w:val="19"/>
          <w:szCs w:val="19"/>
          <w:lang w:val="es-ES" w:eastAsia="es-ES"/>
        </w:rPr>
        <w:t xml:space="preserve">La organización y el funcionamiento del sistema de transporte remunerado de </w:t>
      </w:r>
      <w:r>
        <w:rPr>
          <w:rStyle w:val="CharacterStyle3"/>
          <w:spacing w:val="8"/>
          <w:sz w:val="19"/>
          <w:szCs w:val="19"/>
          <w:lang w:val="es-ES" w:eastAsia="es-ES"/>
        </w:rPr>
        <w:t xml:space="preserve">personas en la modalidad de taxi, la Administración Pública, en general, el </w:t>
      </w:r>
      <w:r>
        <w:rPr>
          <w:rStyle w:val="CharacterStyle3"/>
          <w:spacing w:val="10"/>
          <w:sz w:val="19"/>
          <w:szCs w:val="19"/>
          <w:lang w:val="es-ES" w:eastAsia="es-ES"/>
        </w:rPr>
        <w:t xml:space="preserve">Consejo, en particular, y los concesionarios se regirán por los principios </w:t>
      </w:r>
      <w:r>
        <w:rPr>
          <w:rStyle w:val="CharacterStyle3"/>
          <w:spacing w:val="6"/>
          <w:sz w:val="19"/>
          <w:szCs w:val="19"/>
          <w:lang w:val="es-ES" w:eastAsia="es-ES"/>
        </w:rPr>
        <w:t>generales del servicio público, así como por los siguientes:</w:t>
      </w:r>
    </w:p>
    <w:p w:rsidR="005230DB" w:rsidRDefault="005230DB">
      <w:pPr>
        <w:pStyle w:val="Style10"/>
        <w:numPr>
          <w:ilvl w:val="0"/>
          <w:numId w:val="6"/>
        </w:numPr>
        <w:tabs>
          <w:tab w:val="clear" w:pos="720"/>
          <w:tab w:val="num" w:pos="1296"/>
        </w:tabs>
        <w:kinsoku w:val="0"/>
        <w:autoSpaceDE/>
        <w:autoSpaceDN/>
        <w:spacing w:before="144"/>
        <w:rPr>
          <w:rStyle w:val="CharacterStyle6"/>
          <w:spacing w:val="6"/>
          <w:lang w:val="es-ES" w:eastAsia="es-ES"/>
        </w:rPr>
      </w:pPr>
      <w:r>
        <w:rPr>
          <w:rStyle w:val="CharacterStyle6"/>
          <w:spacing w:val="11"/>
          <w:lang w:val="es-ES" w:eastAsia="es-ES"/>
        </w:rPr>
        <w:t xml:space="preserve">Principio de uniformidad: Establecer y mantener un sistema </w:t>
      </w:r>
      <w:r>
        <w:rPr>
          <w:rStyle w:val="CharacterStyle6"/>
          <w:spacing w:val="6"/>
          <w:lang w:val="es-ES" w:eastAsia="es-ES"/>
        </w:rPr>
        <w:t>uniforme, diseñado por bases de operación que se crearán de acuerdo con los estudios de oferta y demanda.</w:t>
      </w:r>
    </w:p>
    <w:p w:rsidR="005230DB" w:rsidRDefault="005230DB">
      <w:pPr>
        <w:pStyle w:val="Style5"/>
        <w:numPr>
          <w:ilvl w:val="0"/>
          <w:numId w:val="6"/>
        </w:numPr>
        <w:tabs>
          <w:tab w:val="clear" w:pos="720"/>
          <w:tab w:val="num" w:pos="1296"/>
        </w:tabs>
        <w:kinsoku w:val="0"/>
        <w:autoSpaceDE/>
        <w:autoSpaceDN/>
        <w:adjustRightInd/>
        <w:spacing w:line="250" w:lineRule="exact"/>
        <w:ind w:right="432"/>
        <w:jc w:val="both"/>
        <w:rPr>
          <w:rStyle w:val="CharacterStyle3"/>
          <w:sz w:val="19"/>
          <w:szCs w:val="19"/>
          <w:lang w:val="es-ES" w:eastAsia="es-ES"/>
        </w:rPr>
      </w:pPr>
      <w:r>
        <w:rPr>
          <w:rStyle w:val="CharacterStyle3"/>
          <w:spacing w:val="11"/>
          <w:sz w:val="19"/>
          <w:szCs w:val="19"/>
          <w:lang w:val="es-ES" w:eastAsia="es-ES"/>
        </w:rPr>
        <w:t xml:space="preserve">Principio de satisfacción: Satisfacer, con eficiencia, seguridad </w:t>
      </w:r>
      <w:r>
        <w:rPr>
          <w:rStyle w:val="CharacterStyle3"/>
          <w:spacing w:val="8"/>
          <w:sz w:val="19"/>
          <w:szCs w:val="19"/>
          <w:lang w:val="es-ES" w:eastAsia="es-ES"/>
        </w:rPr>
        <w:t xml:space="preserve">y comodidad, las necesidades de transporte de los usuarios </w:t>
      </w:r>
      <w:r>
        <w:rPr>
          <w:rStyle w:val="CharacterStyle3"/>
          <w:rFonts w:ascii="Garamond" w:hAnsi="Garamond" w:cs="Garamond"/>
          <w:spacing w:val="8"/>
          <w:sz w:val="24"/>
          <w:szCs w:val="24"/>
          <w:lang w:val="es-ES" w:eastAsia="es-ES"/>
        </w:rPr>
        <w:t xml:space="preserve">del servicio de </w:t>
      </w:r>
      <w:r>
        <w:rPr>
          <w:rStyle w:val="CharacterStyle3"/>
          <w:sz w:val="19"/>
          <w:szCs w:val="19"/>
          <w:lang w:val="es-ES" w:eastAsia="es-ES"/>
        </w:rPr>
        <w:t>taxi.</w:t>
      </w:r>
    </w:p>
    <w:p w:rsidR="005230DB" w:rsidRDefault="005230DB">
      <w:pPr>
        <w:pStyle w:val="Style10"/>
        <w:numPr>
          <w:ilvl w:val="0"/>
          <w:numId w:val="7"/>
        </w:numPr>
        <w:tabs>
          <w:tab w:val="clear" w:pos="-144"/>
          <w:tab w:val="num" w:pos="432"/>
        </w:tabs>
        <w:kinsoku w:val="0"/>
        <w:autoSpaceDE/>
        <w:autoSpaceDN/>
        <w:rPr>
          <w:rStyle w:val="CharacterStyle6"/>
          <w:rFonts w:ascii="Garamond" w:hAnsi="Garamond" w:cs="Garamond"/>
          <w:sz w:val="24"/>
          <w:szCs w:val="24"/>
          <w:lang w:val="es-ES" w:eastAsia="es-ES"/>
        </w:rPr>
      </w:pPr>
      <w:r>
        <w:rPr>
          <w:rStyle w:val="CharacterStyle6"/>
          <w:b/>
          <w:bCs/>
          <w:spacing w:val="1"/>
          <w:sz w:val="21"/>
          <w:szCs w:val="21"/>
          <w:u w:val="single"/>
          <w:lang w:val="es-ES" w:eastAsia="es-ES"/>
        </w:rPr>
        <w:t>Principio democratizador: Promover la democratización del servicio de taxi, con la adjudicación de una sola concesión por particular.</w:t>
      </w:r>
      <w:r>
        <w:rPr>
          <w:rStyle w:val="CharacterStyle6"/>
          <w:spacing w:val="1"/>
          <w:lang w:val="es-ES" w:eastAsia="es-ES"/>
        </w:rPr>
        <w:t xml:space="preserve"> ."(E1 </w:t>
      </w:r>
      <w:r>
        <w:rPr>
          <w:rStyle w:val="CharacterStyle6"/>
          <w:lang w:val="es-ES" w:eastAsia="es-ES"/>
        </w:rPr>
        <w:t xml:space="preserve">resaltado </w:t>
      </w:r>
      <w:r>
        <w:rPr>
          <w:rStyle w:val="CharacterStyle6"/>
          <w:rFonts w:ascii="Garamond" w:hAnsi="Garamond" w:cs="Garamond"/>
          <w:sz w:val="24"/>
          <w:szCs w:val="24"/>
          <w:lang w:val="es-ES" w:eastAsia="es-ES"/>
        </w:rPr>
        <w:t>no es del original)</w:t>
      </w:r>
    </w:p>
    <w:p w:rsidR="005230DB" w:rsidRDefault="005230DB">
      <w:pPr>
        <w:pStyle w:val="Style5"/>
        <w:kinsoku w:val="0"/>
        <w:autoSpaceDE/>
        <w:autoSpaceDN/>
        <w:adjustRightInd/>
        <w:spacing w:before="180" w:line="285" w:lineRule="auto"/>
        <w:ind w:left="144"/>
        <w:rPr>
          <w:rStyle w:val="CharacterStyle3"/>
          <w:spacing w:val="5"/>
          <w:sz w:val="19"/>
          <w:szCs w:val="19"/>
          <w:lang w:val="es-ES" w:eastAsia="es-ES"/>
        </w:rPr>
      </w:pPr>
      <w:r>
        <w:rPr>
          <w:rStyle w:val="CharacterStyle3"/>
          <w:spacing w:val="5"/>
          <w:sz w:val="19"/>
          <w:szCs w:val="19"/>
          <w:lang w:val="es-ES" w:eastAsia="es-ES"/>
        </w:rPr>
        <w:t>"ARTÍCULO 29.- Concesión administrativa previa.</w:t>
      </w:r>
    </w:p>
    <w:p w:rsidR="005230DB" w:rsidRDefault="005230DB">
      <w:pPr>
        <w:pStyle w:val="Style5"/>
        <w:kinsoku w:val="0"/>
        <w:autoSpaceDE/>
        <w:autoSpaceDN/>
        <w:adjustRightInd/>
        <w:spacing w:line="228" w:lineRule="exact"/>
        <w:ind w:left="144" w:right="432"/>
        <w:jc w:val="both"/>
        <w:rPr>
          <w:rStyle w:val="CharacterStyle3"/>
          <w:spacing w:val="4"/>
          <w:sz w:val="19"/>
          <w:szCs w:val="19"/>
          <w:lang w:val="es-ES" w:eastAsia="es-ES"/>
        </w:rPr>
      </w:pPr>
      <w:r>
        <w:rPr>
          <w:rStyle w:val="CharacterStyle3"/>
          <w:spacing w:val="10"/>
          <w:sz w:val="19"/>
          <w:szCs w:val="19"/>
          <w:lang w:val="es-ES" w:eastAsia="es-ES"/>
        </w:rPr>
        <w:t xml:space="preserve">Para la prestación </w:t>
      </w:r>
      <w:r>
        <w:rPr>
          <w:rStyle w:val="CharacterStyle3"/>
          <w:rFonts w:ascii="Garamond" w:hAnsi="Garamond" w:cs="Garamond"/>
          <w:spacing w:val="10"/>
          <w:sz w:val="24"/>
          <w:szCs w:val="24"/>
          <w:lang w:val="es-ES" w:eastAsia="es-ES"/>
        </w:rPr>
        <w:t xml:space="preserve">del </w:t>
      </w:r>
      <w:r>
        <w:rPr>
          <w:rStyle w:val="CharacterStyle3"/>
          <w:spacing w:val="10"/>
          <w:sz w:val="19"/>
          <w:szCs w:val="19"/>
          <w:lang w:val="es-ES" w:eastAsia="es-ES"/>
        </w:rPr>
        <w:t xml:space="preserve">servicio de taxi, se requiere obtener de previo una concesión administrativa otorgada por el Consejo, sujeta a las siguientes </w:t>
      </w:r>
      <w:r>
        <w:rPr>
          <w:rStyle w:val="CharacterStyle3"/>
          <w:spacing w:val="4"/>
          <w:sz w:val="19"/>
          <w:szCs w:val="19"/>
          <w:lang w:val="es-ES" w:eastAsia="es-ES"/>
        </w:rPr>
        <w:t>condiciones:</w:t>
      </w:r>
    </w:p>
    <w:p w:rsidR="005230DB" w:rsidRDefault="005230DB">
      <w:pPr>
        <w:pStyle w:val="Style10"/>
        <w:numPr>
          <w:ilvl w:val="0"/>
          <w:numId w:val="8"/>
        </w:numPr>
        <w:tabs>
          <w:tab w:val="clear" w:pos="720"/>
          <w:tab w:val="num" w:pos="1296"/>
        </w:tabs>
        <w:kinsoku w:val="0"/>
        <w:autoSpaceDE/>
        <w:autoSpaceDN/>
        <w:rPr>
          <w:rStyle w:val="CharacterStyle6"/>
          <w:spacing w:val="5"/>
          <w:lang w:val="es-ES" w:eastAsia="es-ES"/>
        </w:rPr>
      </w:pPr>
      <w:r>
        <w:rPr>
          <w:rStyle w:val="CharacterStyle6"/>
          <w:spacing w:val="12"/>
          <w:lang w:val="es-ES" w:eastAsia="es-ES"/>
        </w:rPr>
        <w:t xml:space="preserve">Las concesiones administrativas de servicio remunerado de </w:t>
      </w:r>
      <w:r>
        <w:rPr>
          <w:rStyle w:val="CharacterStyle6"/>
          <w:spacing w:val="3"/>
          <w:lang w:val="es-ES" w:eastAsia="es-ES"/>
        </w:rPr>
        <w:t xml:space="preserve">personas en la modalidad de taxi, estarán subordinadas a los estudios técnicos de </w:t>
      </w:r>
      <w:r>
        <w:rPr>
          <w:rStyle w:val="CharacterStyle6"/>
          <w:spacing w:val="5"/>
          <w:lang w:val="es-ES" w:eastAsia="es-ES"/>
        </w:rPr>
        <w:t>oferta y demanda aprobados por el Consejo.</w:t>
      </w:r>
    </w:p>
    <w:p w:rsidR="005230DB" w:rsidRDefault="005230DB">
      <w:pPr>
        <w:pStyle w:val="Style10"/>
        <w:numPr>
          <w:ilvl w:val="0"/>
          <w:numId w:val="8"/>
        </w:numPr>
        <w:tabs>
          <w:tab w:val="clear" w:pos="720"/>
          <w:tab w:val="num" w:pos="1296"/>
        </w:tabs>
        <w:kinsoku w:val="0"/>
        <w:autoSpaceDE/>
        <w:autoSpaceDN/>
        <w:rPr>
          <w:rStyle w:val="CharacterStyle6"/>
          <w:spacing w:val="4"/>
          <w:lang w:val="es-ES" w:eastAsia="es-ES"/>
        </w:rPr>
      </w:pPr>
      <w:r>
        <w:rPr>
          <w:rStyle w:val="CharacterStyle6"/>
          <w:spacing w:val="7"/>
          <w:lang w:val="es-ES" w:eastAsia="es-ES"/>
        </w:rPr>
        <w:t xml:space="preserve">Las concesiones se otorgarán por base de operación, según los </w:t>
      </w:r>
      <w:r>
        <w:rPr>
          <w:rStyle w:val="CharacterStyle6"/>
          <w:spacing w:val="3"/>
          <w:lang w:val="es-ES" w:eastAsia="es-ES"/>
        </w:rPr>
        <w:t xml:space="preserve">criterios técnicos correspondientes, por un plazo improrrogable de diez años. El </w:t>
      </w:r>
      <w:r>
        <w:rPr>
          <w:rStyle w:val="CharacterStyle6"/>
          <w:spacing w:val="2"/>
          <w:lang w:val="es-ES" w:eastAsia="es-ES"/>
        </w:rPr>
        <w:t xml:space="preserve">Consejo podrá autorizar la existencia de bases de operación especiales con fines </w:t>
      </w:r>
      <w:r>
        <w:rPr>
          <w:rStyle w:val="CharacterStyle6"/>
          <w:spacing w:val="6"/>
          <w:lang w:val="es-ES" w:eastAsia="es-ES"/>
        </w:rPr>
        <w:t xml:space="preserve">turísticos, dependiendo de las características de la zona o área geográfica, las cuales se determinarán mediante un reglamento especial, de acuerdo con los </w:t>
      </w:r>
      <w:r>
        <w:rPr>
          <w:rStyle w:val="CharacterStyle6"/>
          <w:spacing w:val="4"/>
          <w:lang w:val="es-ES" w:eastAsia="es-ES"/>
        </w:rPr>
        <w:t>principios fundamentales de esta ley.</w:t>
      </w:r>
    </w:p>
    <w:p w:rsidR="005230DB" w:rsidRPr="004D2540" w:rsidRDefault="005230DB">
      <w:pPr>
        <w:pStyle w:val="Style5"/>
        <w:numPr>
          <w:ilvl w:val="0"/>
          <w:numId w:val="9"/>
        </w:numPr>
        <w:tabs>
          <w:tab w:val="clear" w:pos="720"/>
          <w:tab w:val="num" w:pos="1296"/>
        </w:tabs>
        <w:kinsoku w:val="0"/>
        <w:autoSpaceDE/>
        <w:autoSpaceDN/>
        <w:adjustRightInd/>
        <w:spacing w:line="229" w:lineRule="exact"/>
        <w:ind w:right="432"/>
        <w:rPr>
          <w:rStyle w:val="CharacterStyle3"/>
          <w:b/>
          <w:spacing w:val="9"/>
          <w:sz w:val="19"/>
          <w:szCs w:val="19"/>
          <w:u w:val="single"/>
          <w:lang w:val="es-ES" w:eastAsia="es-ES"/>
        </w:rPr>
      </w:pPr>
      <w:r w:rsidRPr="004D2540">
        <w:rPr>
          <w:rStyle w:val="CharacterStyle3"/>
          <w:rFonts w:ascii="Garamond" w:hAnsi="Garamond" w:cs="Garamond"/>
          <w:b/>
          <w:spacing w:val="10"/>
          <w:sz w:val="22"/>
          <w:szCs w:val="22"/>
          <w:u w:val="single"/>
          <w:lang w:val="es-ES" w:eastAsia="es-ES"/>
        </w:rPr>
        <w:t xml:space="preserve">Se </w:t>
      </w:r>
      <w:r w:rsidRPr="004D2540">
        <w:rPr>
          <w:rStyle w:val="CharacterStyle3"/>
          <w:b/>
          <w:bCs/>
          <w:spacing w:val="10"/>
          <w:sz w:val="21"/>
          <w:szCs w:val="21"/>
          <w:u w:val="single"/>
          <w:lang w:val="es-ES" w:eastAsia="es-ES"/>
        </w:rPr>
        <w:t xml:space="preserve">otorgará </w:t>
      </w:r>
      <w:r w:rsidRPr="004D2540">
        <w:rPr>
          <w:rStyle w:val="CharacterStyle3"/>
          <w:b/>
          <w:spacing w:val="10"/>
          <w:sz w:val="19"/>
          <w:szCs w:val="19"/>
          <w:u w:val="single"/>
          <w:lang w:val="es-ES" w:eastAsia="es-ES"/>
        </w:rPr>
        <w:t xml:space="preserve">una sola concesión administrativa por particular, </w:t>
      </w:r>
      <w:r w:rsidRPr="004D2540">
        <w:rPr>
          <w:rStyle w:val="CharacterStyle3"/>
          <w:b/>
          <w:spacing w:val="9"/>
          <w:sz w:val="19"/>
          <w:szCs w:val="19"/>
          <w:u w:val="single"/>
          <w:lang w:val="es-ES" w:eastAsia="es-ES"/>
        </w:rPr>
        <w:t xml:space="preserve">la cual amparará la explotación del servicio público con un vehículo. </w:t>
      </w:r>
    </w:p>
    <w:p w:rsidR="005230DB" w:rsidRDefault="005230DB">
      <w:pPr>
        <w:pStyle w:val="Style10"/>
        <w:numPr>
          <w:ilvl w:val="0"/>
          <w:numId w:val="10"/>
        </w:numPr>
        <w:tabs>
          <w:tab w:val="clear" w:pos="720"/>
          <w:tab w:val="num" w:pos="1296"/>
        </w:tabs>
        <w:kinsoku w:val="0"/>
        <w:autoSpaceDE/>
        <w:autoSpaceDN/>
        <w:rPr>
          <w:rStyle w:val="CharacterStyle6"/>
          <w:spacing w:val="5"/>
          <w:u w:val="single"/>
          <w:lang w:val="es-ES" w:eastAsia="es-ES"/>
        </w:rPr>
      </w:pPr>
      <w:r w:rsidRPr="004D2540">
        <w:rPr>
          <w:rStyle w:val="CharacterStyle6"/>
          <w:b/>
          <w:spacing w:val="19"/>
          <w:u w:val="single"/>
          <w:lang w:val="es-ES" w:eastAsia="es-ES"/>
        </w:rPr>
        <w:t xml:space="preserve">Ninguna persona adjudicataria de una concesión podrá  </w:t>
      </w:r>
      <w:r w:rsidRPr="004D2540">
        <w:rPr>
          <w:rStyle w:val="CharacterStyle6"/>
          <w:b/>
          <w:spacing w:val="12"/>
          <w:u w:val="single"/>
          <w:lang w:val="es-ES" w:eastAsia="es-ES"/>
        </w:rPr>
        <w:t xml:space="preserve">compartir, total ni parcialmente, los derechos de concesión adjudicados a  </w:t>
      </w:r>
      <w:r w:rsidRPr="004D2540">
        <w:rPr>
          <w:rStyle w:val="CharacterStyle6"/>
          <w:b/>
          <w:spacing w:val="9"/>
          <w:u w:val="single"/>
          <w:lang w:val="es-ES" w:eastAsia="es-ES"/>
        </w:rPr>
        <w:t xml:space="preserve">otra que, a su vez, sea adjudicataria de otra concesión de servicio público </w:t>
      </w:r>
      <w:r w:rsidRPr="004D2540">
        <w:rPr>
          <w:rStyle w:val="CharacterStyle6"/>
          <w:b/>
          <w:spacing w:val="5"/>
          <w:u w:val="single"/>
          <w:lang w:val="es-ES" w:eastAsia="es-ES"/>
        </w:rPr>
        <w:t>remunerado de personas, en otras modalidades de transporte terrestre</w:t>
      </w:r>
      <w:r>
        <w:rPr>
          <w:rStyle w:val="CharacterStyle6"/>
          <w:spacing w:val="5"/>
          <w:u w:val="single"/>
          <w:lang w:val="es-ES" w:eastAsia="es-ES"/>
        </w:rPr>
        <w:t xml:space="preserve">. </w:t>
      </w:r>
    </w:p>
    <w:p w:rsidR="005230DB" w:rsidRDefault="005230DB">
      <w:pPr>
        <w:pStyle w:val="Style10"/>
        <w:numPr>
          <w:ilvl w:val="0"/>
          <w:numId w:val="8"/>
        </w:numPr>
        <w:tabs>
          <w:tab w:val="clear" w:pos="720"/>
          <w:tab w:val="num" w:pos="1296"/>
        </w:tabs>
        <w:kinsoku w:val="0"/>
        <w:autoSpaceDE/>
        <w:autoSpaceDN/>
        <w:rPr>
          <w:rStyle w:val="CharacterStyle6"/>
          <w:spacing w:val="2"/>
          <w:lang w:val="es-ES" w:eastAsia="es-ES"/>
        </w:rPr>
      </w:pPr>
      <w:r>
        <w:rPr>
          <w:rStyle w:val="CharacterStyle6"/>
          <w:lang w:val="es-ES" w:eastAsia="es-ES"/>
        </w:rPr>
        <w:t xml:space="preserve">Las concesiones se otorgarán por medio del procedimiento especial </w:t>
      </w:r>
      <w:r>
        <w:rPr>
          <w:rStyle w:val="CharacterStyle6"/>
          <w:spacing w:val="5"/>
          <w:lang w:val="es-ES" w:eastAsia="es-ES"/>
        </w:rPr>
        <w:t xml:space="preserve">abreviado dispuesto en las presentes normas. Ningún gestor interesado de puertos </w:t>
      </w:r>
      <w:r>
        <w:rPr>
          <w:rStyle w:val="CharacterStyle6"/>
          <w:spacing w:val="6"/>
          <w:lang w:val="es-ES" w:eastAsia="es-ES"/>
        </w:rPr>
        <w:t xml:space="preserve">y aeropuertos podrá ser concesionario de los servicios de transporte público </w:t>
      </w:r>
      <w:r>
        <w:rPr>
          <w:rStyle w:val="CharacterStyle6"/>
          <w:spacing w:val="4"/>
          <w:lang w:val="es-ES" w:eastAsia="es-ES"/>
        </w:rPr>
        <w:t xml:space="preserve">remunerado de personas en la modalidad de taxi; tampoco se le permitirá brindar </w:t>
      </w:r>
      <w:r>
        <w:rPr>
          <w:rStyle w:val="CharacterStyle6"/>
          <w:spacing w:val="2"/>
          <w:lang w:val="es-ES" w:eastAsia="es-ES"/>
        </w:rPr>
        <w:t>este servicio en ninguna modalidad."(EI resaltado no es del original)</w:t>
      </w:r>
    </w:p>
    <w:p w:rsidR="005230DB" w:rsidRDefault="005230DB" w:rsidP="004D2540">
      <w:pPr>
        <w:pStyle w:val="Style5"/>
        <w:kinsoku w:val="0"/>
        <w:autoSpaceDE/>
        <w:autoSpaceDN/>
        <w:adjustRightInd/>
        <w:spacing w:before="144" w:line="280" w:lineRule="auto"/>
        <w:ind w:left="851"/>
        <w:rPr>
          <w:rStyle w:val="CharacterStyle3"/>
          <w:spacing w:val="1"/>
          <w:sz w:val="19"/>
          <w:szCs w:val="19"/>
          <w:lang w:val="es-ES" w:eastAsia="es-ES"/>
        </w:rPr>
      </w:pPr>
      <w:r>
        <w:rPr>
          <w:rStyle w:val="CharacterStyle3"/>
          <w:spacing w:val="1"/>
          <w:sz w:val="19"/>
          <w:szCs w:val="19"/>
          <w:lang w:val="es-ES" w:eastAsia="es-ES"/>
        </w:rPr>
        <w:t>ARTÍCULO 48.- Requisitos subjetivos del concesionario.</w:t>
      </w:r>
    </w:p>
    <w:p w:rsidR="005230DB" w:rsidRDefault="005230DB">
      <w:pPr>
        <w:pStyle w:val="Style5"/>
        <w:kinsoku w:val="0"/>
        <w:autoSpaceDE/>
        <w:autoSpaceDN/>
        <w:adjustRightInd/>
        <w:spacing w:after="684"/>
        <w:jc w:val="center"/>
        <w:rPr>
          <w:rStyle w:val="CharacterStyle3"/>
          <w:spacing w:val="13"/>
          <w:sz w:val="19"/>
          <w:szCs w:val="19"/>
          <w:u w:val="single"/>
          <w:lang w:val="es-ES" w:eastAsia="es-ES"/>
        </w:rPr>
      </w:pPr>
      <w:r>
        <w:rPr>
          <w:rStyle w:val="CharacterStyle3"/>
          <w:spacing w:val="10"/>
          <w:sz w:val="19"/>
          <w:szCs w:val="19"/>
          <w:lang w:val="es-ES" w:eastAsia="es-ES"/>
        </w:rPr>
        <w:t>El transporte remunerado de personas en la modalidad de taxi, definido en la</w:t>
      </w:r>
      <w:r>
        <w:rPr>
          <w:rStyle w:val="CharacterStyle3"/>
          <w:spacing w:val="10"/>
          <w:sz w:val="19"/>
          <w:szCs w:val="19"/>
          <w:lang w:val="es-ES" w:eastAsia="es-ES"/>
        </w:rPr>
        <w:br/>
      </w:r>
      <w:r>
        <w:rPr>
          <w:rStyle w:val="CharacterStyle3"/>
          <w:spacing w:val="13"/>
          <w:sz w:val="19"/>
          <w:szCs w:val="19"/>
          <w:lang w:val="es-ES" w:eastAsia="es-ES"/>
        </w:rPr>
        <w:t xml:space="preserve">presente ley, </w:t>
      </w:r>
      <w:r w:rsidRPr="004D2540">
        <w:rPr>
          <w:rStyle w:val="CharacterStyle3"/>
          <w:b/>
          <w:spacing w:val="13"/>
          <w:sz w:val="19"/>
          <w:szCs w:val="19"/>
          <w:u w:val="single"/>
          <w:lang w:val="es-ES" w:eastAsia="es-ES"/>
        </w:rPr>
        <w:t>únicamente podrá ser explotado por personas que reúnan los</w:t>
      </w: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rFonts w:ascii="Bookman Old Style" w:hAnsi="Bookman Old Style" w:cs="Bookman Old Style"/>
          <w:spacing w:val="4"/>
          <w:sz w:val="18"/>
          <w:szCs w:val="18"/>
          <w:u w:val="single"/>
          <w:lang w:val="es-ES" w:eastAsia="es-ES"/>
        </w:rPr>
      </w:pPr>
    </w:p>
    <w:p w:rsidR="005230DB" w:rsidRDefault="005230DB">
      <w:pPr>
        <w:pStyle w:val="Style5"/>
        <w:kinsoku w:val="0"/>
        <w:autoSpaceDE/>
        <w:autoSpaceDN/>
        <w:adjustRightInd/>
        <w:ind w:left="288"/>
        <w:rPr>
          <w:rStyle w:val="CharacterStyle3"/>
          <w:b/>
          <w:bCs/>
          <w:spacing w:val="-6"/>
          <w:sz w:val="19"/>
          <w:szCs w:val="19"/>
          <w:u w:val="single"/>
          <w:lang w:val="es-ES" w:eastAsia="es-ES"/>
        </w:rPr>
      </w:pPr>
      <w:proofErr w:type="gramStart"/>
      <w:r w:rsidRPr="004D2540">
        <w:rPr>
          <w:rStyle w:val="CharacterStyle3"/>
          <w:rFonts w:ascii="Bookman Old Style" w:hAnsi="Bookman Old Style" w:cs="Bookman Old Style"/>
          <w:b/>
          <w:spacing w:val="4"/>
          <w:sz w:val="18"/>
          <w:szCs w:val="18"/>
          <w:u w:val="single"/>
          <w:lang w:val="es-ES" w:eastAsia="es-ES"/>
        </w:rPr>
        <w:t>siguientes</w:t>
      </w:r>
      <w:proofErr w:type="gramEnd"/>
      <w:r>
        <w:rPr>
          <w:rStyle w:val="CharacterStyle3"/>
          <w:rFonts w:ascii="Bookman Old Style" w:hAnsi="Bookman Old Style" w:cs="Bookman Old Style"/>
          <w:spacing w:val="4"/>
          <w:sz w:val="18"/>
          <w:szCs w:val="18"/>
          <w:u w:val="single"/>
          <w:lang w:val="es-ES" w:eastAsia="es-ES"/>
        </w:rPr>
        <w:t xml:space="preserve"> </w:t>
      </w:r>
      <w:r>
        <w:rPr>
          <w:rStyle w:val="CharacterStyle3"/>
          <w:b/>
          <w:bCs/>
          <w:spacing w:val="-6"/>
          <w:sz w:val="19"/>
          <w:szCs w:val="19"/>
          <w:u w:val="single"/>
          <w:lang w:val="es-ES" w:eastAsia="es-ES"/>
        </w:rPr>
        <w:t>requisitos:.</w:t>
      </w:r>
    </w:p>
    <w:p w:rsidR="005230DB" w:rsidRDefault="005230DB">
      <w:pPr>
        <w:pStyle w:val="Style5"/>
        <w:numPr>
          <w:ilvl w:val="0"/>
          <w:numId w:val="11"/>
        </w:numPr>
        <w:tabs>
          <w:tab w:val="clear" w:pos="720"/>
          <w:tab w:val="num" w:pos="1440"/>
        </w:tabs>
        <w:kinsoku w:val="0"/>
        <w:autoSpaceDE/>
        <w:autoSpaceDN/>
        <w:adjustRightInd/>
        <w:ind w:right="288"/>
        <w:rPr>
          <w:rStyle w:val="CharacterStyle3"/>
          <w:spacing w:val="1"/>
          <w:sz w:val="19"/>
          <w:szCs w:val="19"/>
          <w:lang w:val="es-ES" w:eastAsia="es-ES"/>
        </w:rPr>
      </w:pPr>
      <w:r>
        <w:rPr>
          <w:rStyle w:val="CharacterStyle3"/>
          <w:spacing w:val="2"/>
          <w:sz w:val="19"/>
          <w:szCs w:val="19"/>
          <w:lang w:val="es-ES" w:eastAsia="es-ES"/>
        </w:rPr>
        <w:t xml:space="preserve">Acreditar, mediante la certificación respectiva, las condiciones de </w:t>
      </w:r>
      <w:r>
        <w:rPr>
          <w:rStyle w:val="CharacterStyle3"/>
          <w:spacing w:val="1"/>
          <w:sz w:val="19"/>
          <w:szCs w:val="19"/>
          <w:lang w:val="es-ES" w:eastAsia="es-ES"/>
        </w:rPr>
        <w:t>capacitación señaladas en el artículo 50 de esta ley.</w:t>
      </w:r>
    </w:p>
    <w:p w:rsidR="005230DB" w:rsidRDefault="005230DB">
      <w:pPr>
        <w:pStyle w:val="Style5"/>
        <w:numPr>
          <w:ilvl w:val="0"/>
          <w:numId w:val="11"/>
        </w:numPr>
        <w:tabs>
          <w:tab w:val="clear" w:pos="720"/>
          <w:tab w:val="num" w:pos="1440"/>
        </w:tabs>
        <w:kinsoku w:val="0"/>
        <w:autoSpaceDE/>
        <w:autoSpaceDN/>
        <w:adjustRightInd/>
        <w:rPr>
          <w:rStyle w:val="CharacterStyle3"/>
          <w:spacing w:val="5"/>
          <w:sz w:val="19"/>
          <w:szCs w:val="19"/>
          <w:lang w:val="es-ES" w:eastAsia="es-ES"/>
        </w:rPr>
      </w:pPr>
      <w:r>
        <w:rPr>
          <w:rStyle w:val="CharacterStyle3"/>
          <w:spacing w:val="5"/>
          <w:sz w:val="19"/>
          <w:szCs w:val="19"/>
          <w:lang w:val="es-ES" w:eastAsia="es-ES"/>
        </w:rPr>
        <w:t>Demostrar idoneidad para prestar el servicio de taxi.</w:t>
      </w:r>
    </w:p>
    <w:p w:rsidR="005230DB" w:rsidRDefault="005230DB">
      <w:pPr>
        <w:pStyle w:val="Style5"/>
        <w:kinsoku w:val="0"/>
        <w:autoSpaceDE/>
        <w:autoSpaceDN/>
        <w:adjustRightInd/>
        <w:ind w:left="288" w:right="288" w:firstLine="1080"/>
        <w:jc w:val="both"/>
        <w:rPr>
          <w:rStyle w:val="CharacterStyle3"/>
          <w:b/>
          <w:bCs/>
          <w:sz w:val="19"/>
          <w:szCs w:val="19"/>
          <w:u w:val="single"/>
          <w:lang w:val="es-ES" w:eastAsia="es-ES"/>
        </w:rPr>
      </w:pPr>
      <w:r>
        <w:rPr>
          <w:rStyle w:val="CharacterStyle3"/>
          <w:b/>
          <w:bCs/>
          <w:spacing w:val="6"/>
          <w:sz w:val="19"/>
          <w:szCs w:val="19"/>
          <w:u w:val="single"/>
          <w:lang w:val="es-ES" w:eastAsia="es-ES"/>
        </w:rPr>
        <w:t xml:space="preserve">Acreditar, por medio de una copia certificada, que poseen la </w:t>
      </w:r>
      <w:r>
        <w:rPr>
          <w:rStyle w:val="CharacterStyle3"/>
          <w:b/>
          <w:bCs/>
          <w:spacing w:val="2"/>
          <w:sz w:val="19"/>
          <w:szCs w:val="19"/>
          <w:u w:val="single"/>
          <w:lang w:val="es-ES" w:eastAsia="es-ES"/>
        </w:rPr>
        <w:t xml:space="preserve">licencia C-1, conforme a la Ley de tránsito por vías públicas v terrestres, No. </w:t>
      </w:r>
      <w:r>
        <w:rPr>
          <w:rStyle w:val="CharacterStyle3"/>
          <w:b/>
          <w:bCs/>
          <w:sz w:val="19"/>
          <w:szCs w:val="19"/>
          <w:u w:val="single"/>
          <w:lang w:val="es-ES" w:eastAsia="es-ES"/>
        </w:rPr>
        <w:t xml:space="preserve">7331, del 13 de abril de 1993. </w:t>
      </w:r>
    </w:p>
    <w:p w:rsidR="005230DB" w:rsidRDefault="005230DB">
      <w:pPr>
        <w:pStyle w:val="Style5"/>
        <w:numPr>
          <w:ilvl w:val="0"/>
          <w:numId w:val="12"/>
        </w:numPr>
        <w:tabs>
          <w:tab w:val="clear" w:pos="720"/>
          <w:tab w:val="num" w:pos="1440"/>
        </w:tabs>
        <w:kinsoku w:val="0"/>
        <w:autoSpaceDE/>
        <w:autoSpaceDN/>
        <w:adjustRightInd/>
        <w:spacing w:before="36"/>
        <w:ind w:right="288"/>
        <w:jc w:val="both"/>
        <w:rPr>
          <w:rStyle w:val="CharacterStyle3"/>
          <w:b/>
          <w:bCs/>
          <w:spacing w:val="2"/>
          <w:sz w:val="19"/>
          <w:szCs w:val="19"/>
          <w:u w:val="single"/>
          <w:lang w:val="es-ES" w:eastAsia="es-ES"/>
        </w:rPr>
      </w:pPr>
      <w:r>
        <w:rPr>
          <w:rStyle w:val="CharacterStyle3"/>
          <w:spacing w:val="2"/>
          <w:sz w:val="19"/>
          <w:szCs w:val="19"/>
          <w:lang w:val="es-ES" w:eastAsia="es-ES"/>
        </w:rPr>
        <w:t xml:space="preserve">Comprometerse, mediante declaración jurada rendida ante notario </w:t>
      </w:r>
      <w:r>
        <w:rPr>
          <w:rStyle w:val="CharacterStyle3"/>
          <w:spacing w:val="5"/>
          <w:sz w:val="19"/>
          <w:szCs w:val="19"/>
          <w:lang w:val="es-ES" w:eastAsia="es-ES"/>
        </w:rPr>
        <w:t xml:space="preserve">público, </w:t>
      </w:r>
      <w:r>
        <w:rPr>
          <w:rStyle w:val="CharacterStyle3"/>
          <w:b/>
          <w:bCs/>
          <w:spacing w:val="5"/>
          <w:sz w:val="19"/>
          <w:szCs w:val="19"/>
          <w:u w:val="single"/>
          <w:lang w:val="es-ES" w:eastAsia="es-ES"/>
        </w:rPr>
        <w:t xml:space="preserve">a conducir personalmente, al menos durante una jornada de ocho  </w:t>
      </w:r>
      <w:r>
        <w:rPr>
          <w:rStyle w:val="CharacterStyle3"/>
          <w:b/>
          <w:bCs/>
          <w:spacing w:val="2"/>
          <w:sz w:val="19"/>
          <w:szCs w:val="19"/>
          <w:u w:val="single"/>
          <w:lang w:val="es-ES" w:eastAsia="es-ES"/>
        </w:rPr>
        <w:t xml:space="preserve">horas diarias, el vehículo amparado por la concesión. </w:t>
      </w:r>
    </w:p>
    <w:p w:rsidR="005230DB" w:rsidRDefault="005230DB">
      <w:pPr>
        <w:pStyle w:val="Style5"/>
        <w:numPr>
          <w:ilvl w:val="0"/>
          <w:numId w:val="12"/>
        </w:numPr>
        <w:tabs>
          <w:tab w:val="clear" w:pos="720"/>
          <w:tab w:val="num" w:pos="1440"/>
        </w:tabs>
        <w:kinsoku w:val="0"/>
        <w:autoSpaceDE/>
        <w:autoSpaceDN/>
        <w:adjustRightInd/>
        <w:ind w:right="288"/>
        <w:jc w:val="both"/>
        <w:rPr>
          <w:rStyle w:val="CharacterStyle3"/>
          <w:sz w:val="19"/>
          <w:szCs w:val="19"/>
          <w:lang w:val="es-ES" w:eastAsia="es-ES"/>
        </w:rPr>
      </w:pPr>
      <w:r>
        <w:rPr>
          <w:rStyle w:val="CharacterStyle3"/>
          <w:spacing w:val="-3"/>
          <w:sz w:val="19"/>
          <w:szCs w:val="19"/>
          <w:lang w:val="es-ES" w:eastAsia="es-ES"/>
        </w:rPr>
        <w:t xml:space="preserve">Acreditar, por certificación, que no ha cedido contratos de concesión o </w:t>
      </w:r>
      <w:r>
        <w:rPr>
          <w:rStyle w:val="CharacterStyle3"/>
          <w:spacing w:val="1"/>
          <w:sz w:val="19"/>
          <w:szCs w:val="19"/>
          <w:lang w:val="es-ES" w:eastAsia="es-ES"/>
        </w:rPr>
        <w:t xml:space="preserve">permisos para el transporte remunerado de personas en la modalidad de taxi, durante </w:t>
      </w:r>
      <w:r>
        <w:rPr>
          <w:rStyle w:val="CharacterStyle3"/>
          <w:spacing w:val="4"/>
          <w:sz w:val="19"/>
          <w:szCs w:val="19"/>
          <w:lang w:val="es-ES" w:eastAsia="es-ES"/>
        </w:rPr>
        <w:t xml:space="preserve">los diez años previos al otorgamiento de la concesión. ."(El resaltado no es del </w:t>
      </w:r>
      <w:r>
        <w:rPr>
          <w:rStyle w:val="CharacterStyle3"/>
          <w:sz w:val="19"/>
          <w:szCs w:val="19"/>
          <w:lang w:val="es-ES" w:eastAsia="es-ES"/>
        </w:rPr>
        <w:t>original)</w:t>
      </w:r>
    </w:p>
    <w:p w:rsidR="005230DB" w:rsidRDefault="005230DB">
      <w:pPr>
        <w:pStyle w:val="Style5"/>
        <w:kinsoku w:val="0"/>
        <w:autoSpaceDE/>
        <w:autoSpaceDN/>
        <w:adjustRightInd/>
        <w:spacing w:before="504"/>
        <w:ind w:left="72" w:right="144"/>
        <w:jc w:val="both"/>
        <w:rPr>
          <w:rStyle w:val="CharacterStyle3"/>
          <w:spacing w:val="3"/>
          <w:sz w:val="21"/>
          <w:szCs w:val="21"/>
          <w:lang w:val="es-ES" w:eastAsia="es-ES"/>
        </w:rPr>
      </w:pPr>
      <w:r>
        <w:rPr>
          <w:rStyle w:val="CharacterStyle3"/>
          <w:spacing w:val="12"/>
          <w:sz w:val="21"/>
          <w:szCs w:val="21"/>
          <w:lang w:val="es-ES" w:eastAsia="es-ES"/>
        </w:rPr>
        <w:t xml:space="preserve">La empresa recurrente, cuenta con un permiso para la explotación del </w:t>
      </w:r>
      <w:r>
        <w:rPr>
          <w:rStyle w:val="CharacterStyle3"/>
          <w:spacing w:val="9"/>
          <w:sz w:val="21"/>
          <w:szCs w:val="21"/>
          <w:lang w:val="es-ES" w:eastAsia="es-ES"/>
        </w:rPr>
        <w:t xml:space="preserve">servicio remunerado de personas en la principal terminal aérea del país, mismo que como su representante indica en el recurso, lo ostentan desde </w:t>
      </w:r>
      <w:r>
        <w:rPr>
          <w:rStyle w:val="CharacterStyle3"/>
          <w:spacing w:val="8"/>
          <w:sz w:val="21"/>
          <w:szCs w:val="21"/>
          <w:lang w:val="es-ES" w:eastAsia="es-ES"/>
        </w:rPr>
        <w:t xml:space="preserve">antes de la entrada en vigencia de la Ley que nos ocupa, sin embargo, tal </w:t>
      </w:r>
      <w:r>
        <w:rPr>
          <w:rStyle w:val="CharacterStyle3"/>
          <w:spacing w:val="9"/>
          <w:sz w:val="21"/>
          <w:szCs w:val="21"/>
          <w:lang w:val="es-ES" w:eastAsia="es-ES"/>
        </w:rPr>
        <w:t xml:space="preserve">hecho no la sitúa en una condición de Legitimación con algún interés o </w:t>
      </w:r>
      <w:r>
        <w:rPr>
          <w:rStyle w:val="CharacterStyle3"/>
          <w:spacing w:val="7"/>
          <w:sz w:val="21"/>
          <w:szCs w:val="21"/>
          <w:lang w:val="es-ES" w:eastAsia="es-ES"/>
        </w:rPr>
        <w:t xml:space="preserve">derecho legitimo, pues la explotación se da mediante un permiso, lo cual </w:t>
      </w:r>
      <w:r>
        <w:rPr>
          <w:rStyle w:val="CharacterStyle3"/>
          <w:spacing w:val="14"/>
          <w:sz w:val="21"/>
          <w:szCs w:val="21"/>
          <w:lang w:val="es-ES" w:eastAsia="es-ES"/>
        </w:rPr>
        <w:t xml:space="preserve">constituye un derecho en precario que no puede ser de ningún modo </w:t>
      </w:r>
      <w:r>
        <w:rPr>
          <w:rStyle w:val="CharacterStyle3"/>
          <w:spacing w:val="15"/>
          <w:sz w:val="21"/>
          <w:szCs w:val="21"/>
          <w:lang w:val="es-ES" w:eastAsia="es-ES"/>
        </w:rPr>
        <w:t xml:space="preserve">oponible ante las disposiciones legales que a partir del año 1999 se </w:t>
      </w:r>
      <w:r>
        <w:rPr>
          <w:rStyle w:val="CharacterStyle3"/>
          <w:spacing w:val="3"/>
          <w:sz w:val="21"/>
          <w:szCs w:val="21"/>
          <w:lang w:val="es-ES" w:eastAsia="es-ES"/>
        </w:rPr>
        <w:t>implementaron en la materia, con la Ley 7969.</w:t>
      </w:r>
    </w:p>
    <w:p w:rsidR="005230DB" w:rsidRDefault="005230DB">
      <w:pPr>
        <w:pStyle w:val="Style5"/>
        <w:kinsoku w:val="0"/>
        <w:autoSpaceDE/>
        <w:autoSpaceDN/>
        <w:adjustRightInd/>
        <w:spacing w:before="324"/>
        <w:ind w:left="72" w:right="144"/>
        <w:jc w:val="both"/>
        <w:rPr>
          <w:rStyle w:val="CharacterStyle3"/>
          <w:spacing w:val="1"/>
          <w:sz w:val="21"/>
          <w:szCs w:val="21"/>
          <w:lang w:val="es-ES" w:eastAsia="es-ES"/>
        </w:rPr>
      </w:pPr>
      <w:r>
        <w:rPr>
          <w:rStyle w:val="CharacterStyle3"/>
          <w:spacing w:val="13"/>
          <w:sz w:val="21"/>
          <w:szCs w:val="21"/>
          <w:lang w:val="es-ES" w:eastAsia="es-ES"/>
        </w:rPr>
        <w:t xml:space="preserve">Con relación al tema de la Legitimación, la Sala Primera de la Corte </w:t>
      </w:r>
      <w:r>
        <w:rPr>
          <w:rStyle w:val="CharacterStyle3"/>
          <w:spacing w:val="3"/>
          <w:sz w:val="21"/>
          <w:szCs w:val="21"/>
          <w:lang w:val="es-ES" w:eastAsia="es-ES"/>
        </w:rPr>
        <w:t xml:space="preserve">Suprema de Justicia, en su Sentencia: número 00017 de las 16:00 horas, del 13 </w:t>
      </w:r>
      <w:r>
        <w:rPr>
          <w:rStyle w:val="CharacterStyle3"/>
          <w:spacing w:val="1"/>
          <w:sz w:val="21"/>
          <w:szCs w:val="21"/>
          <w:lang w:val="es-ES" w:eastAsia="es-ES"/>
        </w:rPr>
        <w:t>de febrero de 1998, indico lo siguiente:</w:t>
      </w:r>
    </w:p>
    <w:p w:rsidR="005230DB" w:rsidRDefault="005230DB" w:rsidP="007A6F7E">
      <w:pPr>
        <w:pStyle w:val="Style5"/>
        <w:kinsoku w:val="0"/>
        <w:autoSpaceDE/>
        <w:autoSpaceDN/>
        <w:adjustRightInd/>
        <w:spacing w:before="144" w:after="720"/>
        <w:ind w:left="993" w:right="997"/>
        <w:jc w:val="both"/>
        <w:rPr>
          <w:rStyle w:val="CharacterStyle3"/>
          <w:i/>
          <w:iCs/>
          <w:spacing w:val="4"/>
          <w:sz w:val="22"/>
          <w:szCs w:val="22"/>
          <w:lang w:val="es-ES" w:eastAsia="es-ES"/>
        </w:rPr>
      </w:pPr>
      <w:r>
        <w:rPr>
          <w:rStyle w:val="CharacterStyle3"/>
          <w:i/>
          <w:iCs/>
          <w:spacing w:val="8"/>
          <w:sz w:val="22"/>
          <w:szCs w:val="22"/>
          <w:lang w:val="es-ES" w:eastAsia="es-ES"/>
        </w:rPr>
        <w:t xml:space="preserve">La </w:t>
      </w:r>
      <w:proofErr w:type="spellStart"/>
      <w:r>
        <w:rPr>
          <w:rStyle w:val="CharacterStyle3"/>
          <w:i/>
          <w:iCs/>
          <w:spacing w:val="8"/>
          <w:sz w:val="22"/>
          <w:szCs w:val="22"/>
          <w:lang w:val="es-ES" w:eastAsia="es-ES"/>
        </w:rPr>
        <w:t>legitimatio</w:t>
      </w:r>
      <w:proofErr w:type="spellEnd"/>
      <w:r>
        <w:rPr>
          <w:rStyle w:val="CharacterStyle3"/>
          <w:i/>
          <w:iCs/>
          <w:spacing w:val="8"/>
          <w:sz w:val="22"/>
          <w:szCs w:val="22"/>
          <w:lang w:val="es-ES" w:eastAsia="es-ES"/>
        </w:rPr>
        <w:t xml:space="preserve"> ad </w:t>
      </w:r>
      <w:proofErr w:type="spellStart"/>
      <w:r>
        <w:rPr>
          <w:rStyle w:val="CharacterStyle3"/>
          <w:i/>
          <w:iCs/>
          <w:spacing w:val="8"/>
          <w:sz w:val="22"/>
          <w:szCs w:val="22"/>
          <w:lang w:val="es-ES" w:eastAsia="es-ES"/>
        </w:rPr>
        <w:t>causam</w:t>
      </w:r>
      <w:proofErr w:type="spellEnd"/>
      <w:r>
        <w:rPr>
          <w:rStyle w:val="CharacterStyle3"/>
          <w:i/>
          <w:iCs/>
          <w:spacing w:val="8"/>
          <w:sz w:val="22"/>
          <w:szCs w:val="22"/>
          <w:lang w:val="es-ES" w:eastAsia="es-ES"/>
        </w:rPr>
        <w:t xml:space="preserve"> alude a la aptitud de un sujeto para ser </w:t>
      </w:r>
      <w:r>
        <w:rPr>
          <w:rStyle w:val="CharacterStyle3"/>
          <w:i/>
          <w:iCs/>
          <w:spacing w:val="3"/>
          <w:sz w:val="22"/>
          <w:szCs w:val="22"/>
          <w:lang w:val="es-ES" w:eastAsia="es-ES"/>
        </w:rPr>
        <w:t xml:space="preserve">considerado parte en un proceso concreto. La determinación de esta </w:t>
      </w:r>
      <w:r>
        <w:rPr>
          <w:rStyle w:val="CharacterStyle3"/>
          <w:i/>
          <w:iCs/>
          <w:spacing w:val="2"/>
          <w:sz w:val="22"/>
          <w:szCs w:val="22"/>
          <w:lang w:val="es-ES" w:eastAsia="es-ES"/>
        </w:rPr>
        <w:t xml:space="preserve">idoneidad procesal está íntimamente ligada con la pretensión deducida </w:t>
      </w:r>
      <w:r>
        <w:rPr>
          <w:rStyle w:val="CharacterStyle3"/>
          <w:i/>
          <w:iCs/>
          <w:sz w:val="22"/>
          <w:szCs w:val="22"/>
          <w:lang w:val="es-ES" w:eastAsia="es-ES"/>
        </w:rPr>
        <w:t xml:space="preserve">en la acción, y solo quien se encuentre en determinada relación con ésta puede ser parte en el respectivo proceso. </w:t>
      </w:r>
      <w:r>
        <w:rPr>
          <w:rStyle w:val="CharacterStyle3"/>
          <w:i/>
          <w:iCs/>
          <w:sz w:val="22"/>
          <w:szCs w:val="22"/>
          <w:u w:val="single"/>
          <w:lang w:val="es-ES" w:eastAsia="es-ES"/>
        </w:rPr>
        <w:t>La legitimación activa,</w:t>
      </w:r>
      <w:r>
        <w:rPr>
          <w:rStyle w:val="CharacterStyle3"/>
          <w:i/>
          <w:iCs/>
          <w:w w:val="105"/>
          <w:sz w:val="23"/>
          <w:szCs w:val="23"/>
          <w:lang w:val="es-ES" w:eastAsia="es-ES"/>
        </w:rPr>
        <w:t xml:space="preserve"> a </w:t>
      </w:r>
      <w:r>
        <w:rPr>
          <w:rStyle w:val="CharacterStyle3"/>
          <w:i/>
          <w:iCs/>
          <w:sz w:val="22"/>
          <w:szCs w:val="22"/>
          <w:lang w:val="es-ES" w:eastAsia="es-ES"/>
        </w:rPr>
        <w:t xml:space="preserve">su vez, </w:t>
      </w:r>
      <w:r>
        <w:rPr>
          <w:rStyle w:val="CharacterStyle3"/>
          <w:i/>
          <w:iCs/>
          <w:spacing w:val="5"/>
          <w:sz w:val="22"/>
          <w:szCs w:val="22"/>
          <w:lang w:val="es-ES" w:eastAsia="es-ES"/>
        </w:rPr>
        <w:t xml:space="preserve">se refiere a esa suficiencia procesal del sujeto demandante, la cual </w:t>
      </w:r>
      <w:r>
        <w:rPr>
          <w:rStyle w:val="CharacterStyle3"/>
          <w:i/>
          <w:iCs/>
          <w:spacing w:val="1"/>
          <w:sz w:val="22"/>
          <w:szCs w:val="22"/>
          <w:lang w:val="es-ES" w:eastAsia="es-ES"/>
        </w:rPr>
        <w:t xml:space="preserve">representa su capacidad para deducir una pretensión y la titularidad de </w:t>
      </w:r>
      <w:r>
        <w:rPr>
          <w:rStyle w:val="CharacterStyle3"/>
          <w:i/>
          <w:iCs/>
          <w:spacing w:val="4"/>
          <w:sz w:val="22"/>
          <w:szCs w:val="22"/>
          <w:lang w:val="es-ES" w:eastAsia="es-ES"/>
        </w:rPr>
        <w:t xml:space="preserve">una relación jurídica o un interés </w:t>
      </w:r>
      <w:proofErr w:type="spellStart"/>
      <w:r>
        <w:rPr>
          <w:rStyle w:val="CharacterStyle3"/>
          <w:i/>
          <w:iCs/>
          <w:spacing w:val="4"/>
          <w:sz w:val="22"/>
          <w:szCs w:val="22"/>
          <w:lang w:val="es-ES" w:eastAsia="es-ES"/>
        </w:rPr>
        <w:t>tutelable</w:t>
      </w:r>
      <w:proofErr w:type="spellEnd"/>
      <w:r>
        <w:rPr>
          <w:rStyle w:val="CharacterStyle3"/>
          <w:i/>
          <w:iCs/>
          <w:spacing w:val="4"/>
          <w:sz w:val="22"/>
          <w:szCs w:val="22"/>
          <w:lang w:val="es-ES" w:eastAsia="es-ES"/>
        </w:rPr>
        <w:t xml:space="preserve"> por el ordenamiento. Por </w:t>
      </w:r>
      <w:r>
        <w:rPr>
          <w:rStyle w:val="CharacterStyle3"/>
          <w:i/>
          <w:iCs/>
          <w:spacing w:val="-3"/>
          <w:sz w:val="22"/>
          <w:szCs w:val="22"/>
          <w:lang w:val="es-ES" w:eastAsia="es-ES"/>
        </w:rPr>
        <w:t xml:space="preserve">ende, la cuestión de la legitimación activa se yergue como una cuestión de índole procesal y no de fondo, aunque a veces se deba analizar éste para </w:t>
      </w:r>
      <w:r>
        <w:rPr>
          <w:rStyle w:val="CharacterStyle3"/>
          <w:i/>
          <w:iCs/>
          <w:spacing w:val="3"/>
          <w:sz w:val="22"/>
          <w:szCs w:val="22"/>
          <w:lang w:val="es-ES" w:eastAsia="es-ES"/>
        </w:rPr>
        <w:t xml:space="preserve">determinar si el accionarte es el llamado a deducir una determinada </w:t>
      </w:r>
      <w:r>
        <w:rPr>
          <w:rStyle w:val="CharacterStyle3"/>
          <w:i/>
          <w:iCs/>
          <w:spacing w:val="-5"/>
          <w:sz w:val="22"/>
          <w:szCs w:val="22"/>
          <w:lang w:val="es-ES" w:eastAsia="es-ES"/>
        </w:rPr>
        <w:t xml:space="preserve">pretensión. Por ser uno de los requisitos procesales indispensables para la </w:t>
      </w:r>
      <w:r>
        <w:rPr>
          <w:rStyle w:val="CharacterStyle3"/>
          <w:i/>
          <w:iCs/>
          <w:spacing w:val="-1"/>
          <w:sz w:val="22"/>
          <w:szCs w:val="22"/>
          <w:lang w:val="es-ES" w:eastAsia="es-ES"/>
        </w:rPr>
        <w:t xml:space="preserve">configuración de la </w:t>
      </w:r>
      <w:proofErr w:type="spellStart"/>
      <w:r>
        <w:rPr>
          <w:rStyle w:val="CharacterStyle3"/>
          <w:i/>
          <w:iCs/>
          <w:spacing w:val="-1"/>
          <w:sz w:val="22"/>
          <w:szCs w:val="22"/>
          <w:lang w:val="es-ES" w:eastAsia="es-ES"/>
        </w:rPr>
        <w:t>litis</w:t>
      </w:r>
      <w:proofErr w:type="spellEnd"/>
      <w:r>
        <w:rPr>
          <w:rStyle w:val="CharacterStyle3"/>
          <w:i/>
          <w:iCs/>
          <w:spacing w:val="-1"/>
          <w:sz w:val="22"/>
          <w:szCs w:val="22"/>
          <w:lang w:val="es-ES" w:eastAsia="es-ES"/>
        </w:rPr>
        <w:t xml:space="preserve">, puede ser examinada de oficio por el juez. VI- La </w:t>
      </w:r>
      <w:r>
        <w:rPr>
          <w:rStyle w:val="CharacterStyle3"/>
          <w:i/>
          <w:iCs/>
          <w:spacing w:val="-2"/>
          <w:sz w:val="22"/>
          <w:szCs w:val="22"/>
          <w:lang w:val="es-ES" w:eastAsia="es-ES"/>
        </w:rPr>
        <w:t xml:space="preserve">Ley Reguladora de la Jurisdicción Contencioso Administrativa regula lo </w:t>
      </w:r>
      <w:r>
        <w:rPr>
          <w:rStyle w:val="CharacterStyle3"/>
          <w:i/>
          <w:iCs/>
          <w:sz w:val="22"/>
          <w:szCs w:val="22"/>
          <w:lang w:val="es-ES" w:eastAsia="es-ES"/>
        </w:rPr>
        <w:t xml:space="preserve">referente a la legitimación en sus artículos 10, 11, 12, 13 y 14. El primero </w:t>
      </w:r>
      <w:r>
        <w:rPr>
          <w:rStyle w:val="CharacterStyle3"/>
          <w:i/>
          <w:iCs/>
          <w:spacing w:val="6"/>
          <w:sz w:val="22"/>
          <w:szCs w:val="22"/>
          <w:lang w:val="es-ES" w:eastAsia="es-ES"/>
        </w:rPr>
        <w:t xml:space="preserve">de ellos establece lo concerniente a la legitimación activa, y prevé </w:t>
      </w:r>
      <w:r>
        <w:rPr>
          <w:rStyle w:val="CharacterStyle3"/>
          <w:i/>
          <w:iCs/>
          <w:spacing w:val="3"/>
          <w:sz w:val="22"/>
          <w:szCs w:val="22"/>
          <w:lang w:val="es-ES" w:eastAsia="es-ES"/>
        </w:rPr>
        <w:t xml:space="preserve">diferentes hipótesis: en primer lugar, la demanda puede pretender la </w:t>
      </w:r>
      <w:r>
        <w:rPr>
          <w:rStyle w:val="CharacterStyle3"/>
          <w:i/>
          <w:iCs/>
          <w:spacing w:val="5"/>
          <w:sz w:val="22"/>
          <w:szCs w:val="22"/>
          <w:lang w:val="es-ES" w:eastAsia="es-ES"/>
        </w:rPr>
        <w:t xml:space="preserve">anulación de actos y disposiciones de la Administración Pública. En </w:t>
      </w:r>
      <w:r>
        <w:rPr>
          <w:rStyle w:val="CharacterStyle3"/>
          <w:i/>
          <w:iCs/>
          <w:spacing w:val="1"/>
          <w:sz w:val="22"/>
          <w:szCs w:val="22"/>
          <w:lang w:val="es-ES" w:eastAsia="es-ES"/>
        </w:rPr>
        <w:t xml:space="preserve">estos casos, la acción puede ser individual, para lo cual se requiere un </w:t>
      </w:r>
      <w:r>
        <w:rPr>
          <w:rStyle w:val="CharacterStyle3"/>
          <w:i/>
          <w:iCs/>
          <w:spacing w:val="5"/>
          <w:sz w:val="22"/>
          <w:szCs w:val="22"/>
          <w:lang w:val="es-ES" w:eastAsia="es-ES"/>
        </w:rPr>
        <w:t xml:space="preserve">interés legítimo y directo en ello, o de tipo general o corporativo, en </w:t>
      </w:r>
      <w:r>
        <w:rPr>
          <w:rStyle w:val="CharacterStyle3"/>
          <w:i/>
          <w:iCs/>
          <w:spacing w:val="-6"/>
          <w:sz w:val="22"/>
          <w:szCs w:val="22"/>
          <w:lang w:val="es-ES" w:eastAsia="es-ES"/>
        </w:rPr>
        <w:t xml:space="preserve">cuyo caso las Entidades, Corporaciones, Instituciones de Derecho Público y </w:t>
      </w:r>
      <w:r>
        <w:rPr>
          <w:rStyle w:val="CharacterStyle3"/>
          <w:i/>
          <w:iCs/>
          <w:spacing w:val="4"/>
          <w:sz w:val="22"/>
          <w:szCs w:val="22"/>
          <w:lang w:val="es-ES" w:eastAsia="es-ES"/>
        </w:rPr>
        <w:t>aquellas entidades con representación para la defensa de intereses de</w:t>
      </w:r>
    </w:p>
    <w:p w:rsidR="004D2540" w:rsidRDefault="004D2540">
      <w:pPr>
        <w:pStyle w:val="Style5"/>
        <w:kinsoku w:val="0"/>
        <w:autoSpaceDE/>
        <w:autoSpaceDN/>
        <w:adjustRightInd/>
        <w:ind w:left="936" w:right="1080"/>
        <w:jc w:val="both"/>
        <w:rPr>
          <w:rStyle w:val="CharacterStyle3"/>
          <w:i/>
          <w:iCs/>
          <w:spacing w:val="6"/>
          <w:w w:val="105"/>
          <w:sz w:val="22"/>
          <w:szCs w:val="22"/>
          <w:lang w:val="es-ES" w:eastAsia="es-ES"/>
        </w:rPr>
      </w:pPr>
    </w:p>
    <w:p w:rsidR="004D2540" w:rsidRDefault="004D2540">
      <w:pPr>
        <w:pStyle w:val="Style5"/>
        <w:kinsoku w:val="0"/>
        <w:autoSpaceDE/>
        <w:autoSpaceDN/>
        <w:adjustRightInd/>
        <w:ind w:left="936" w:right="1080"/>
        <w:jc w:val="both"/>
        <w:rPr>
          <w:rStyle w:val="CharacterStyle3"/>
          <w:i/>
          <w:iCs/>
          <w:spacing w:val="6"/>
          <w:w w:val="105"/>
          <w:sz w:val="22"/>
          <w:szCs w:val="22"/>
          <w:lang w:val="es-ES" w:eastAsia="es-ES"/>
        </w:rPr>
      </w:pPr>
    </w:p>
    <w:p w:rsidR="004D2540" w:rsidRDefault="004D2540">
      <w:pPr>
        <w:pStyle w:val="Style5"/>
        <w:kinsoku w:val="0"/>
        <w:autoSpaceDE/>
        <w:autoSpaceDN/>
        <w:adjustRightInd/>
        <w:ind w:left="936" w:right="1080"/>
        <w:jc w:val="both"/>
        <w:rPr>
          <w:rStyle w:val="CharacterStyle3"/>
          <w:i/>
          <w:iCs/>
          <w:spacing w:val="6"/>
          <w:w w:val="105"/>
          <w:sz w:val="22"/>
          <w:szCs w:val="22"/>
          <w:lang w:val="es-ES" w:eastAsia="es-ES"/>
        </w:rPr>
      </w:pPr>
    </w:p>
    <w:p w:rsidR="005230DB" w:rsidRDefault="005230DB">
      <w:pPr>
        <w:pStyle w:val="Style5"/>
        <w:kinsoku w:val="0"/>
        <w:autoSpaceDE/>
        <w:autoSpaceDN/>
        <w:adjustRightInd/>
        <w:ind w:left="936" w:right="1080"/>
        <w:jc w:val="both"/>
        <w:rPr>
          <w:rStyle w:val="CharacterStyle3"/>
          <w:i/>
          <w:iCs/>
          <w:spacing w:val="-4"/>
          <w:w w:val="105"/>
          <w:sz w:val="22"/>
          <w:szCs w:val="22"/>
          <w:lang w:val="es-ES" w:eastAsia="es-ES"/>
        </w:rPr>
      </w:pPr>
      <w:proofErr w:type="gramStart"/>
      <w:r>
        <w:rPr>
          <w:rStyle w:val="CharacterStyle3"/>
          <w:i/>
          <w:iCs/>
          <w:spacing w:val="6"/>
          <w:w w:val="105"/>
          <w:sz w:val="22"/>
          <w:szCs w:val="22"/>
          <w:lang w:val="es-ES" w:eastAsia="es-ES"/>
        </w:rPr>
        <w:t>carácter</w:t>
      </w:r>
      <w:proofErr w:type="gramEnd"/>
      <w:r>
        <w:rPr>
          <w:rStyle w:val="CharacterStyle3"/>
          <w:i/>
          <w:iCs/>
          <w:spacing w:val="6"/>
          <w:w w:val="105"/>
          <w:sz w:val="22"/>
          <w:szCs w:val="22"/>
          <w:lang w:val="es-ES" w:eastAsia="es-ES"/>
        </w:rPr>
        <w:t xml:space="preserve"> general o corporativo, afectadas directamente, pueden </w:t>
      </w:r>
      <w:r>
        <w:rPr>
          <w:rStyle w:val="CharacterStyle3"/>
          <w:i/>
          <w:iCs/>
          <w:spacing w:val="-1"/>
          <w:w w:val="105"/>
          <w:sz w:val="22"/>
          <w:szCs w:val="22"/>
          <w:lang w:val="es-ES" w:eastAsia="es-ES"/>
        </w:rPr>
        <w:t xml:space="preserve">impugnar las disposiciones de carácter general de la administración </w:t>
      </w:r>
      <w:r>
        <w:rPr>
          <w:rStyle w:val="CharacterStyle3"/>
          <w:i/>
          <w:iCs/>
          <w:spacing w:val="-4"/>
          <w:w w:val="105"/>
          <w:sz w:val="22"/>
          <w:szCs w:val="22"/>
          <w:lang w:val="es-ES" w:eastAsia="es-ES"/>
        </w:rPr>
        <w:t xml:space="preserve">central o descentralizada. Excepcionalmente, las personas individuales pueden impugnar directamente aquellas disposiciones de </w:t>
      </w:r>
      <w:r>
        <w:rPr>
          <w:rStyle w:val="CharacterStyle3"/>
          <w:spacing w:val="-4"/>
          <w:sz w:val="22"/>
          <w:szCs w:val="22"/>
          <w:lang w:val="es-ES" w:eastAsia="es-ES"/>
        </w:rPr>
        <w:t xml:space="preserve">carácter </w:t>
      </w:r>
      <w:r>
        <w:rPr>
          <w:rStyle w:val="CharacterStyle3"/>
          <w:i/>
          <w:iCs/>
          <w:spacing w:val="-4"/>
          <w:w w:val="105"/>
          <w:sz w:val="22"/>
          <w:szCs w:val="22"/>
          <w:lang w:val="es-ES" w:eastAsia="es-ES"/>
        </w:rPr>
        <w:t xml:space="preserve">general, </w:t>
      </w:r>
      <w:r>
        <w:rPr>
          <w:rStyle w:val="CharacterStyle3"/>
          <w:i/>
          <w:iCs/>
          <w:spacing w:val="1"/>
          <w:w w:val="105"/>
          <w:sz w:val="22"/>
          <w:szCs w:val="22"/>
          <w:lang w:val="es-ES" w:eastAsia="es-ES"/>
        </w:rPr>
        <w:t xml:space="preserve">si deben ser cumplidas por los administrados automáticamente, sin </w:t>
      </w:r>
      <w:r>
        <w:rPr>
          <w:rStyle w:val="CharacterStyle3"/>
          <w:i/>
          <w:iCs/>
          <w:spacing w:val="-8"/>
          <w:w w:val="105"/>
          <w:sz w:val="22"/>
          <w:szCs w:val="22"/>
          <w:lang w:val="es-ES" w:eastAsia="es-ES"/>
        </w:rPr>
        <w:t xml:space="preserve">necesidad de un acto previo de requerimiento o de sujeción individual. En </w:t>
      </w:r>
      <w:r>
        <w:rPr>
          <w:rStyle w:val="CharacterStyle3"/>
          <w:i/>
          <w:iCs/>
          <w:spacing w:val="-3"/>
          <w:w w:val="105"/>
          <w:sz w:val="22"/>
          <w:szCs w:val="22"/>
          <w:lang w:val="es-ES" w:eastAsia="es-ES"/>
        </w:rPr>
        <w:t xml:space="preserve">segundo lugar, se puede pretender el reconocimiento de una situación </w:t>
      </w:r>
      <w:r>
        <w:rPr>
          <w:rStyle w:val="CharacterStyle3"/>
          <w:i/>
          <w:iCs/>
          <w:w w:val="105"/>
          <w:sz w:val="22"/>
          <w:szCs w:val="22"/>
          <w:lang w:val="es-ES" w:eastAsia="es-ES"/>
        </w:rPr>
        <w:t xml:space="preserve">jurídica individualizada y su restablecimiento, con o sin reparación </w:t>
      </w:r>
      <w:r>
        <w:rPr>
          <w:rStyle w:val="CharacterStyle3"/>
          <w:i/>
          <w:iCs/>
          <w:spacing w:val="-9"/>
          <w:w w:val="105"/>
          <w:sz w:val="22"/>
          <w:szCs w:val="22"/>
          <w:lang w:val="es-ES" w:eastAsia="es-ES"/>
        </w:rPr>
        <w:t xml:space="preserve">patrimonial, por medio de la denominada, en doctrina, pretensión de plena </w:t>
      </w:r>
      <w:r>
        <w:rPr>
          <w:rStyle w:val="CharacterStyle3"/>
          <w:i/>
          <w:iCs/>
          <w:spacing w:val="-10"/>
          <w:w w:val="105"/>
          <w:sz w:val="22"/>
          <w:szCs w:val="22"/>
          <w:lang w:val="es-ES" w:eastAsia="es-ES"/>
        </w:rPr>
        <w:t xml:space="preserve">jurisdicción. En tal evento, está legitimado el titular de un derecho subjetivo </w:t>
      </w:r>
      <w:r>
        <w:rPr>
          <w:rStyle w:val="CharacterStyle3"/>
          <w:i/>
          <w:iCs/>
          <w:spacing w:val="1"/>
          <w:w w:val="105"/>
          <w:sz w:val="22"/>
          <w:szCs w:val="22"/>
          <w:lang w:val="es-ES" w:eastAsia="es-ES"/>
        </w:rPr>
        <w:t xml:space="preserve">derivado del ordenamiento, presuntamente infringido por el acto o </w:t>
      </w:r>
      <w:r>
        <w:rPr>
          <w:rStyle w:val="CharacterStyle3"/>
          <w:i/>
          <w:iCs/>
          <w:spacing w:val="-1"/>
          <w:w w:val="105"/>
          <w:sz w:val="22"/>
          <w:szCs w:val="22"/>
          <w:lang w:val="es-ES" w:eastAsia="es-ES"/>
        </w:rPr>
        <w:t xml:space="preserve">disposición impugnados. Por último, por medio del llamado proceso contencioso de </w:t>
      </w:r>
      <w:proofErr w:type="spellStart"/>
      <w:r>
        <w:rPr>
          <w:rStyle w:val="CharacterStyle3"/>
          <w:i/>
          <w:iCs/>
          <w:spacing w:val="-1"/>
          <w:w w:val="105"/>
          <w:sz w:val="22"/>
          <w:szCs w:val="22"/>
          <w:lang w:val="es-ES" w:eastAsia="es-ES"/>
        </w:rPr>
        <w:t>lesividad</w:t>
      </w:r>
      <w:proofErr w:type="spellEnd"/>
      <w:r>
        <w:rPr>
          <w:rStyle w:val="CharacterStyle3"/>
          <w:i/>
          <w:iCs/>
          <w:spacing w:val="-1"/>
          <w:w w:val="105"/>
          <w:sz w:val="22"/>
          <w:szCs w:val="22"/>
          <w:lang w:val="es-ES" w:eastAsia="es-ES"/>
        </w:rPr>
        <w:t xml:space="preserve">, la Administración puede impugnar un acto </w:t>
      </w:r>
      <w:r>
        <w:rPr>
          <w:rStyle w:val="CharacterStyle3"/>
          <w:i/>
          <w:iCs/>
          <w:spacing w:val="-4"/>
          <w:w w:val="105"/>
          <w:sz w:val="22"/>
          <w:szCs w:val="22"/>
          <w:lang w:val="es-ES" w:eastAsia="es-ES"/>
        </w:rPr>
        <w:t xml:space="preserve">propio, firme y creador de algún derecho subjetivo, cuando se considere </w:t>
      </w:r>
      <w:r>
        <w:rPr>
          <w:rStyle w:val="CharacterStyle3"/>
          <w:i/>
          <w:iCs/>
          <w:spacing w:val="-1"/>
          <w:w w:val="105"/>
          <w:sz w:val="22"/>
          <w:szCs w:val="22"/>
          <w:lang w:val="es-ES" w:eastAsia="es-ES"/>
        </w:rPr>
        <w:t xml:space="preserve">lesivo a los intereses públicos, según resolución fundada del órgano </w:t>
      </w:r>
      <w:r>
        <w:rPr>
          <w:rStyle w:val="CharacterStyle3"/>
          <w:i/>
          <w:iCs/>
          <w:spacing w:val="-4"/>
          <w:w w:val="105"/>
          <w:sz w:val="22"/>
          <w:szCs w:val="22"/>
          <w:lang w:val="es-ES" w:eastAsia="es-ES"/>
        </w:rPr>
        <w:t>superior jerárquico de la administración que lo dictó</w:t>
      </w:r>
    </w:p>
    <w:p w:rsidR="005230DB" w:rsidRDefault="005230DB">
      <w:pPr>
        <w:pStyle w:val="Style5"/>
        <w:kinsoku w:val="0"/>
        <w:autoSpaceDE/>
        <w:autoSpaceDN/>
        <w:adjustRightInd/>
        <w:ind w:left="936"/>
        <w:rPr>
          <w:rStyle w:val="CharacterStyle3"/>
          <w:i/>
          <w:iCs/>
          <w:spacing w:val="-4"/>
          <w:w w:val="105"/>
          <w:sz w:val="22"/>
          <w:szCs w:val="22"/>
          <w:lang w:val="es-ES" w:eastAsia="es-ES"/>
        </w:rPr>
      </w:pPr>
      <w:r>
        <w:rPr>
          <w:rStyle w:val="CharacterStyle3"/>
          <w:i/>
          <w:iCs/>
          <w:spacing w:val="-4"/>
          <w:w w:val="105"/>
          <w:sz w:val="22"/>
          <w:szCs w:val="22"/>
          <w:lang w:val="es-ES" w:eastAsia="es-ES"/>
        </w:rPr>
        <w:t>Sobre el Tema de la Legitimación</w:t>
      </w:r>
    </w:p>
    <w:p w:rsidR="005230DB" w:rsidRDefault="005230DB">
      <w:pPr>
        <w:pStyle w:val="Style5"/>
        <w:kinsoku w:val="0"/>
        <w:autoSpaceDE/>
        <w:autoSpaceDN/>
        <w:adjustRightInd/>
        <w:spacing w:before="144"/>
        <w:ind w:left="792" w:right="864"/>
        <w:rPr>
          <w:rStyle w:val="CharacterStyle3"/>
          <w:spacing w:val="-2"/>
          <w:sz w:val="22"/>
          <w:szCs w:val="22"/>
          <w:lang w:val="es-ES" w:eastAsia="es-ES"/>
        </w:rPr>
      </w:pPr>
      <w:r>
        <w:rPr>
          <w:rStyle w:val="CharacterStyle3"/>
          <w:spacing w:val="3"/>
          <w:sz w:val="22"/>
          <w:szCs w:val="22"/>
          <w:lang w:val="es-ES" w:eastAsia="es-ES"/>
        </w:rPr>
        <w:t xml:space="preserve">El artículo 275 de la Ley General de la Administración Pública, en cuanto a </w:t>
      </w:r>
      <w:r>
        <w:rPr>
          <w:rStyle w:val="CharacterStyle3"/>
          <w:spacing w:val="-2"/>
          <w:sz w:val="22"/>
          <w:szCs w:val="22"/>
          <w:lang w:val="es-ES" w:eastAsia="es-ES"/>
        </w:rPr>
        <w:t>la Legitimación indica:</w:t>
      </w:r>
    </w:p>
    <w:p w:rsidR="005230DB" w:rsidRDefault="005230DB">
      <w:pPr>
        <w:pStyle w:val="Style11"/>
        <w:kinsoku w:val="0"/>
        <w:autoSpaceDE/>
        <w:autoSpaceDN/>
        <w:rPr>
          <w:rStyle w:val="CharacterStyle7"/>
          <w:i/>
          <w:spacing w:val="-4"/>
          <w:w w:val="105"/>
          <w:lang w:val="es-ES" w:eastAsia="es-ES"/>
        </w:rPr>
      </w:pPr>
      <w:r>
        <w:rPr>
          <w:rStyle w:val="CharacterStyle7"/>
          <w:i/>
          <w:spacing w:val="5"/>
          <w:w w:val="105"/>
          <w:lang w:val="es-ES" w:eastAsia="es-ES"/>
        </w:rPr>
        <w:t xml:space="preserve">"Artículo 275.- Podrá ser parte en el procedimiento administrativo, </w:t>
      </w:r>
      <w:r>
        <w:rPr>
          <w:rStyle w:val="CharacterStyle7"/>
          <w:i/>
          <w:spacing w:val="-4"/>
          <w:w w:val="105"/>
          <w:lang w:val="es-ES" w:eastAsia="es-ES"/>
        </w:rPr>
        <w:t xml:space="preserve">además de la Administración, todo el que tenga interés legitimo o derecho </w:t>
      </w:r>
      <w:r>
        <w:rPr>
          <w:rStyle w:val="CharacterStyle7"/>
          <w:i/>
          <w:spacing w:val="1"/>
          <w:w w:val="105"/>
          <w:lang w:val="es-ES" w:eastAsia="es-ES"/>
        </w:rPr>
        <w:t xml:space="preserve">subjetivo que pueda resultar afectado, lesionado o satisfecho de manera </w:t>
      </w:r>
      <w:r>
        <w:rPr>
          <w:rStyle w:val="CharacterStyle7"/>
          <w:i/>
          <w:spacing w:val="-3"/>
          <w:w w:val="105"/>
          <w:lang w:val="es-ES" w:eastAsia="es-ES"/>
        </w:rPr>
        <w:t xml:space="preserve">total o parcial, </w:t>
      </w:r>
      <w:r>
        <w:rPr>
          <w:rStyle w:val="CharacterStyle7"/>
          <w:iCs w:val="0"/>
          <w:spacing w:val="-3"/>
          <w:lang w:val="es-ES" w:eastAsia="es-ES"/>
        </w:rPr>
        <w:t xml:space="preserve">por </w:t>
      </w:r>
      <w:r>
        <w:rPr>
          <w:rStyle w:val="CharacterStyle7"/>
          <w:i/>
          <w:spacing w:val="-3"/>
          <w:w w:val="105"/>
          <w:lang w:val="es-ES" w:eastAsia="es-ES"/>
        </w:rPr>
        <w:t xml:space="preserve">el </w:t>
      </w:r>
      <w:r>
        <w:rPr>
          <w:rStyle w:val="CharacterStyle7"/>
          <w:iCs w:val="0"/>
          <w:spacing w:val="-3"/>
          <w:lang w:val="es-ES" w:eastAsia="es-ES"/>
        </w:rPr>
        <w:t xml:space="preserve">acto </w:t>
      </w:r>
      <w:r>
        <w:rPr>
          <w:rStyle w:val="CharacterStyle7"/>
          <w:i/>
          <w:spacing w:val="-3"/>
          <w:w w:val="105"/>
          <w:lang w:val="es-ES" w:eastAsia="es-ES"/>
        </w:rPr>
        <w:t xml:space="preserve">final. El interés de la parte deberá ser legítimo y </w:t>
      </w:r>
      <w:r>
        <w:rPr>
          <w:rStyle w:val="CharacterStyle7"/>
          <w:i/>
          <w:spacing w:val="4"/>
          <w:w w:val="105"/>
          <w:lang w:val="es-ES" w:eastAsia="es-ES"/>
        </w:rPr>
        <w:t xml:space="preserve">podrá ser moral, científico, religioso, económico o de cualquier otra </w:t>
      </w:r>
      <w:r>
        <w:rPr>
          <w:rStyle w:val="CharacterStyle7"/>
          <w:i/>
          <w:spacing w:val="-4"/>
          <w:w w:val="105"/>
          <w:lang w:val="es-ES" w:eastAsia="es-ES"/>
        </w:rPr>
        <w:t>naturaleza."</w:t>
      </w:r>
    </w:p>
    <w:p w:rsidR="005230DB" w:rsidRDefault="005230DB">
      <w:pPr>
        <w:pStyle w:val="Style11"/>
        <w:kinsoku w:val="0"/>
        <w:autoSpaceDE/>
        <w:autoSpaceDN/>
        <w:rPr>
          <w:rStyle w:val="CharacterStyle7"/>
          <w:iCs w:val="0"/>
          <w:lang w:val="es-ES" w:eastAsia="es-ES"/>
        </w:rPr>
      </w:pPr>
      <w:r>
        <w:rPr>
          <w:rStyle w:val="CharacterStyle7"/>
          <w:iCs w:val="0"/>
          <w:spacing w:val="6"/>
          <w:lang w:val="es-ES" w:eastAsia="es-ES"/>
        </w:rPr>
        <w:t xml:space="preserve">De conformidad con lo indicado en líneas supra, al no encontrarse que </w:t>
      </w:r>
      <w:r>
        <w:rPr>
          <w:rStyle w:val="CharacterStyle7"/>
          <w:iCs w:val="0"/>
          <w:spacing w:val="4"/>
          <w:lang w:val="es-ES" w:eastAsia="es-ES"/>
        </w:rPr>
        <w:t xml:space="preserve">concurre ninguno de los presupuestos de hecho y de derecho para que la </w:t>
      </w:r>
      <w:r>
        <w:rPr>
          <w:rStyle w:val="CharacterStyle7"/>
          <w:iCs w:val="0"/>
          <w:spacing w:val="2"/>
          <w:lang w:val="es-ES" w:eastAsia="es-ES"/>
        </w:rPr>
        <w:t xml:space="preserve">recurrente pueda asistirle Legitimación en este asunto y siendo que dicho </w:t>
      </w:r>
      <w:r>
        <w:rPr>
          <w:rStyle w:val="CharacterStyle7"/>
          <w:iCs w:val="0"/>
          <w:spacing w:val="7"/>
          <w:lang w:val="es-ES" w:eastAsia="es-ES"/>
        </w:rPr>
        <w:t xml:space="preserve">requisito procesal es indispensable para la admisibilidad del asunto no </w:t>
      </w:r>
      <w:r>
        <w:rPr>
          <w:rStyle w:val="CharacterStyle7"/>
          <w:iCs w:val="0"/>
          <w:lang w:val="es-ES" w:eastAsia="es-ES"/>
        </w:rPr>
        <w:t>queda más a este Tribunal, que proceder al rechazo ad portas del asunto (...)"</w:t>
      </w:r>
    </w:p>
    <w:p w:rsidR="005230DB" w:rsidRDefault="005230DB">
      <w:pPr>
        <w:pStyle w:val="Style5"/>
        <w:kinsoku w:val="0"/>
        <w:autoSpaceDE/>
        <w:autoSpaceDN/>
        <w:adjustRightInd/>
        <w:spacing w:before="252"/>
        <w:jc w:val="both"/>
        <w:rPr>
          <w:rStyle w:val="CharacterStyle3"/>
          <w:spacing w:val="1"/>
          <w:sz w:val="23"/>
          <w:szCs w:val="23"/>
          <w:lang w:val="es-ES" w:eastAsia="es-ES"/>
        </w:rPr>
      </w:pPr>
      <w:r>
        <w:rPr>
          <w:rStyle w:val="CharacterStyle3"/>
          <w:spacing w:val="4"/>
          <w:sz w:val="22"/>
          <w:szCs w:val="22"/>
          <w:lang w:val="es-ES" w:eastAsia="es-ES"/>
        </w:rPr>
        <w:t xml:space="preserve">En la especie </w:t>
      </w:r>
      <w:r>
        <w:rPr>
          <w:rStyle w:val="CharacterStyle3"/>
          <w:spacing w:val="4"/>
          <w:sz w:val="23"/>
          <w:szCs w:val="23"/>
          <w:lang w:val="es-ES" w:eastAsia="es-ES"/>
        </w:rPr>
        <w:t xml:space="preserve">este Tribunal ha verificado que la situación del recurrente, se mantiene en </w:t>
      </w:r>
      <w:r>
        <w:rPr>
          <w:rStyle w:val="CharacterStyle3"/>
          <w:spacing w:val="1"/>
          <w:sz w:val="23"/>
          <w:szCs w:val="23"/>
          <w:lang w:val="es-ES" w:eastAsia="es-ES"/>
        </w:rPr>
        <w:t xml:space="preserve">virtud de haber dispuesto el legislador que las personas jurídicas no pueden optar por la </w:t>
      </w:r>
      <w:r>
        <w:rPr>
          <w:rStyle w:val="CharacterStyle3"/>
          <w:spacing w:val="3"/>
          <w:sz w:val="23"/>
          <w:szCs w:val="23"/>
          <w:lang w:val="es-ES" w:eastAsia="es-ES"/>
        </w:rPr>
        <w:t xml:space="preserve">concesión para la explotación del servicio público en la modalidad taxi, de ahí que no le </w:t>
      </w:r>
      <w:r>
        <w:rPr>
          <w:rStyle w:val="CharacterStyle3"/>
          <w:spacing w:val="1"/>
          <w:sz w:val="23"/>
          <w:szCs w:val="23"/>
          <w:lang w:val="es-ES" w:eastAsia="es-ES"/>
        </w:rPr>
        <w:t xml:space="preserve">asiste ni siquiera un interés legítimo que pueda ser </w:t>
      </w:r>
      <w:proofErr w:type="spellStart"/>
      <w:r>
        <w:rPr>
          <w:rStyle w:val="CharacterStyle3"/>
          <w:spacing w:val="1"/>
          <w:sz w:val="23"/>
          <w:szCs w:val="23"/>
          <w:lang w:val="es-ES" w:eastAsia="es-ES"/>
        </w:rPr>
        <w:t>tutelable</w:t>
      </w:r>
      <w:proofErr w:type="spellEnd"/>
      <w:r>
        <w:rPr>
          <w:rStyle w:val="CharacterStyle3"/>
          <w:spacing w:val="1"/>
          <w:sz w:val="23"/>
          <w:szCs w:val="23"/>
          <w:lang w:val="es-ES" w:eastAsia="es-ES"/>
        </w:rPr>
        <w:t xml:space="preserve"> en esta sede y menos aún un </w:t>
      </w:r>
      <w:r>
        <w:rPr>
          <w:rStyle w:val="CharacterStyle3"/>
          <w:spacing w:val="4"/>
          <w:sz w:val="23"/>
          <w:szCs w:val="23"/>
          <w:lang w:val="es-ES" w:eastAsia="es-ES"/>
        </w:rPr>
        <w:t xml:space="preserve">derecho subjetivo que pueda estar siendo lesionado por la normativa cuestionada, de ahí </w:t>
      </w:r>
      <w:r>
        <w:rPr>
          <w:rStyle w:val="CharacterStyle3"/>
          <w:spacing w:val="3"/>
          <w:sz w:val="23"/>
          <w:szCs w:val="23"/>
          <w:lang w:val="es-ES" w:eastAsia="es-ES"/>
        </w:rPr>
        <w:t xml:space="preserve">que lo procedente es declarar inadmisible el recurso de apelación en subsidio, nulidad </w:t>
      </w:r>
      <w:r>
        <w:rPr>
          <w:rStyle w:val="CharacterStyle3"/>
          <w:spacing w:val="1"/>
          <w:sz w:val="23"/>
          <w:szCs w:val="23"/>
          <w:lang w:val="es-ES" w:eastAsia="es-ES"/>
        </w:rPr>
        <w:t>concomitante e incidente de suspensión.</w:t>
      </w:r>
    </w:p>
    <w:p w:rsidR="005230DB" w:rsidRDefault="005230DB">
      <w:pPr>
        <w:pStyle w:val="Style5"/>
        <w:kinsoku w:val="0"/>
        <w:autoSpaceDE/>
        <w:autoSpaceDN/>
        <w:adjustRightInd/>
        <w:spacing w:before="324" w:after="1044"/>
        <w:jc w:val="both"/>
        <w:rPr>
          <w:rStyle w:val="CharacterStyle3"/>
          <w:spacing w:val="1"/>
          <w:sz w:val="23"/>
          <w:szCs w:val="23"/>
          <w:lang w:val="es-ES" w:eastAsia="es-ES"/>
        </w:rPr>
      </w:pPr>
      <w:r>
        <w:rPr>
          <w:rStyle w:val="CharacterStyle3"/>
          <w:spacing w:val="14"/>
          <w:sz w:val="23"/>
          <w:szCs w:val="23"/>
          <w:lang w:val="es-ES" w:eastAsia="es-ES"/>
        </w:rPr>
        <w:t xml:space="preserve">Adicionalmente este Tribunal, al indicar el recurrente que planteará acción de </w:t>
      </w:r>
      <w:r>
        <w:rPr>
          <w:rStyle w:val="CharacterStyle3"/>
          <w:spacing w:val="3"/>
          <w:sz w:val="23"/>
          <w:szCs w:val="23"/>
          <w:lang w:val="es-ES" w:eastAsia="es-ES"/>
        </w:rPr>
        <w:t xml:space="preserve">inconstitucionalidad, y no habiendo recibido comunicación alguna por parte de la Sala </w:t>
      </w:r>
      <w:r>
        <w:rPr>
          <w:rStyle w:val="CharacterStyle3"/>
          <w:spacing w:val="1"/>
          <w:sz w:val="23"/>
          <w:szCs w:val="23"/>
          <w:lang w:val="es-ES" w:eastAsia="es-ES"/>
        </w:rPr>
        <w:t xml:space="preserve">Constitucional al momento de emitir la presente resolución, ha procedido a verificar en el </w:t>
      </w:r>
      <w:r>
        <w:rPr>
          <w:rStyle w:val="CharacterStyle3"/>
          <w:spacing w:val="13"/>
          <w:sz w:val="23"/>
          <w:szCs w:val="23"/>
          <w:lang w:val="es-ES" w:eastAsia="es-ES"/>
        </w:rPr>
        <w:t xml:space="preserve">Boletín Judicial, si se ha dado el trámite del artículo 81 de la Ley Jurisdicción </w:t>
      </w:r>
      <w:r>
        <w:rPr>
          <w:rStyle w:val="CharacterStyle3"/>
          <w:spacing w:val="12"/>
          <w:sz w:val="23"/>
          <w:szCs w:val="23"/>
          <w:lang w:val="es-ES" w:eastAsia="es-ES"/>
        </w:rPr>
        <w:t xml:space="preserve">Constitucional, observándose que hasta este momento no se ha emitido ninguna </w:t>
      </w:r>
      <w:r>
        <w:rPr>
          <w:rStyle w:val="CharacterStyle3"/>
          <w:spacing w:val="1"/>
          <w:sz w:val="23"/>
          <w:szCs w:val="23"/>
          <w:lang w:val="es-ES" w:eastAsia="es-ES"/>
        </w:rPr>
        <w:t>publicación, de manera que no hay impedimento para dictar el presento acto.</w:t>
      </w:r>
    </w:p>
    <w:p w:rsidR="007A6F7E" w:rsidRDefault="007A6F7E">
      <w:pPr>
        <w:pStyle w:val="Style5"/>
        <w:kinsoku w:val="0"/>
        <w:autoSpaceDE/>
        <w:autoSpaceDN/>
        <w:adjustRightInd/>
        <w:spacing w:after="216"/>
        <w:jc w:val="center"/>
        <w:rPr>
          <w:rStyle w:val="CharacterStyle3"/>
          <w:b/>
          <w:bCs/>
          <w:sz w:val="21"/>
          <w:szCs w:val="21"/>
          <w:lang w:val="es-ES" w:eastAsia="es-ES"/>
        </w:rPr>
      </w:pPr>
    </w:p>
    <w:p w:rsidR="007A6F7E" w:rsidRDefault="007A6F7E">
      <w:pPr>
        <w:pStyle w:val="Style5"/>
        <w:kinsoku w:val="0"/>
        <w:autoSpaceDE/>
        <w:autoSpaceDN/>
        <w:adjustRightInd/>
        <w:spacing w:after="216"/>
        <w:jc w:val="center"/>
        <w:rPr>
          <w:rStyle w:val="CharacterStyle3"/>
          <w:b/>
          <w:bCs/>
          <w:sz w:val="21"/>
          <w:szCs w:val="21"/>
          <w:lang w:val="es-ES" w:eastAsia="es-ES"/>
        </w:rPr>
      </w:pPr>
    </w:p>
    <w:p w:rsidR="005230DB" w:rsidRDefault="005230DB">
      <w:pPr>
        <w:pStyle w:val="Style5"/>
        <w:kinsoku w:val="0"/>
        <w:autoSpaceDE/>
        <w:autoSpaceDN/>
        <w:adjustRightInd/>
        <w:spacing w:after="216"/>
        <w:jc w:val="center"/>
        <w:rPr>
          <w:rStyle w:val="CharacterStyle3"/>
          <w:b/>
          <w:bCs/>
          <w:sz w:val="21"/>
          <w:szCs w:val="21"/>
          <w:lang w:val="es-ES" w:eastAsia="es-ES"/>
        </w:rPr>
      </w:pPr>
      <w:r>
        <w:rPr>
          <w:rStyle w:val="CharacterStyle3"/>
          <w:b/>
          <w:bCs/>
          <w:sz w:val="21"/>
          <w:szCs w:val="21"/>
          <w:lang w:val="es-ES" w:eastAsia="es-ES"/>
        </w:rPr>
        <w:t>POR TANTO</w:t>
      </w:r>
    </w:p>
    <w:p w:rsidR="005230DB" w:rsidRPr="007A6F7E" w:rsidRDefault="005230DB" w:rsidP="007A6F7E">
      <w:pPr>
        <w:pStyle w:val="Style5"/>
        <w:numPr>
          <w:ilvl w:val="0"/>
          <w:numId w:val="13"/>
        </w:numPr>
        <w:tabs>
          <w:tab w:val="clear" w:pos="288"/>
          <w:tab w:val="num" w:pos="360"/>
        </w:tabs>
        <w:kinsoku w:val="0"/>
        <w:autoSpaceDE/>
        <w:autoSpaceDN/>
        <w:adjustRightInd/>
        <w:spacing w:line="256" w:lineRule="exact"/>
        <w:ind w:right="360"/>
        <w:jc w:val="both"/>
        <w:rPr>
          <w:rStyle w:val="CharacterStyle3"/>
          <w:spacing w:val="1"/>
          <w:sz w:val="23"/>
          <w:szCs w:val="23"/>
          <w:lang w:val="es-ES" w:eastAsia="es-ES"/>
        </w:rPr>
      </w:pPr>
      <w:r w:rsidRPr="007A6F7E">
        <w:rPr>
          <w:rStyle w:val="CharacterStyle3"/>
          <w:spacing w:val="9"/>
          <w:sz w:val="23"/>
          <w:szCs w:val="23"/>
          <w:lang w:val="es-ES" w:eastAsia="es-ES"/>
        </w:rPr>
        <w:t xml:space="preserve">Se declara </w:t>
      </w:r>
      <w:r w:rsidRPr="007A6F7E">
        <w:rPr>
          <w:rStyle w:val="CharacterStyle3"/>
          <w:rFonts w:ascii="Garamond" w:hAnsi="Garamond" w:cs="Garamond"/>
          <w:b/>
          <w:bCs/>
          <w:spacing w:val="9"/>
          <w:sz w:val="17"/>
          <w:szCs w:val="17"/>
          <w:lang w:val="es-ES" w:eastAsia="es-ES"/>
        </w:rPr>
        <w:t>INADMISIBLE POR FALTA DE LEGITIMACIÓN, RECURSO DE APELACIÓN EN</w:t>
      </w:r>
      <w:r w:rsidR="007A6F7E" w:rsidRPr="007A6F7E">
        <w:rPr>
          <w:rStyle w:val="CharacterStyle3"/>
          <w:rFonts w:ascii="Garamond" w:hAnsi="Garamond" w:cs="Garamond"/>
          <w:b/>
          <w:bCs/>
          <w:spacing w:val="9"/>
          <w:sz w:val="17"/>
          <w:szCs w:val="17"/>
          <w:lang w:val="es-ES" w:eastAsia="es-ES"/>
        </w:rPr>
        <w:t xml:space="preserve"> </w:t>
      </w:r>
      <w:r w:rsidRPr="007A6F7E">
        <w:rPr>
          <w:rStyle w:val="CharacterStyle3"/>
          <w:rFonts w:ascii="Garamond" w:hAnsi="Garamond" w:cs="Garamond"/>
          <w:b/>
          <w:bCs/>
          <w:spacing w:val="6"/>
          <w:sz w:val="17"/>
          <w:szCs w:val="17"/>
          <w:lang w:val="es-ES" w:eastAsia="es-ES"/>
        </w:rPr>
        <w:t xml:space="preserve">SUBSIDIO, NULIDAD CONCOMITANTE E INCIDENTE DE SUSPENSIÓN </w:t>
      </w:r>
      <w:r w:rsidRPr="007A6F7E">
        <w:rPr>
          <w:rStyle w:val="CharacterStyle3"/>
          <w:spacing w:val="6"/>
          <w:sz w:val="23"/>
          <w:szCs w:val="23"/>
          <w:lang w:val="es-ES" w:eastAsia="es-ES"/>
        </w:rPr>
        <w:t>contra el Artículo 7.1</w:t>
      </w:r>
      <w:r w:rsidR="007A6F7E" w:rsidRPr="007A6F7E">
        <w:rPr>
          <w:rStyle w:val="CharacterStyle3"/>
          <w:spacing w:val="6"/>
          <w:sz w:val="23"/>
          <w:szCs w:val="23"/>
          <w:lang w:val="es-ES" w:eastAsia="es-ES"/>
        </w:rPr>
        <w:t xml:space="preserve"> </w:t>
      </w:r>
      <w:r w:rsidRPr="007A6F7E">
        <w:rPr>
          <w:rStyle w:val="CharacterStyle3"/>
          <w:spacing w:val="3"/>
          <w:sz w:val="23"/>
          <w:szCs w:val="23"/>
          <w:lang w:val="es-ES" w:eastAsia="es-ES"/>
        </w:rPr>
        <w:t>y siguientes de la Sesión Extraordinaria 02-2013 del 5 de agosto del 2013, adoptado por la</w:t>
      </w:r>
      <w:r w:rsidR="007A6F7E" w:rsidRPr="007A6F7E">
        <w:rPr>
          <w:rStyle w:val="CharacterStyle3"/>
          <w:spacing w:val="3"/>
          <w:sz w:val="23"/>
          <w:szCs w:val="23"/>
          <w:lang w:val="es-ES" w:eastAsia="es-ES"/>
        </w:rPr>
        <w:t xml:space="preserve"> </w:t>
      </w:r>
      <w:r w:rsidRPr="007A6F7E">
        <w:rPr>
          <w:rStyle w:val="CharacterStyle3"/>
          <w:spacing w:val="13"/>
          <w:sz w:val="23"/>
          <w:szCs w:val="23"/>
          <w:lang w:val="es-ES" w:eastAsia="es-ES"/>
        </w:rPr>
        <w:t xml:space="preserve">Junta Directiva del Consejo de Transporte Público, interpuesto por </w:t>
      </w:r>
      <w:r w:rsidRPr="007A6F7E">
        <w:rPr>
          <w:rStyle w:val="CharacterStyle3"/>
          <w:rFonts w:ascii="Garamond" w:hAnsi="Garamond" w:cs="Garamond"/>
          <w:b/>
          <w:bCs/>
          <w:spacing w:val="13"/>
          <w:sz w:val="17"/>
          <w:szCs w:val="17"/>
          <w:lang w:val="es-ES" w:eastAsia="es-ES"/>
        </w:rPr>
        <w:t>T</w:t>
      </w:r>
      <w:r w:rsidR="007A6F7E">
        <w:rPr>
          <w:rStyle w:val="CharacterStyle3"/>
          <w:rFonts w:ascii="Garamond" w:hAnsi="Garamond" w:cs="Garamond"/>
          <w:b/>
          <w:bCs/>
          <w:spacing w:val="13"/>
          <w:sz w:val="17"/>
          <w:szCs w:val="17"/>
          <w:lang w:val="es-ES" w:eastAsia="es-ES"/>
        </w:rPr>
        <w:t>.</w:t>
      </w:r>
      <w:r w:rsidRPr="007A6F7E">
        <w:rPr>
          <w:rStyle w:val="CharacterStyle3"/>
          <w:rFonts w:ascii="Garamond" w:hAnsi="Garamond" w:cs="Garamond"/>
          <w:b/>
          <w:bCs/>
          <w:spacing w:val="13"/>
          <w:sz w:val="17"/>
          <w:szCs w:val="17"/>
          <w:lang w:val="es-ES" w:eastAsia="es-ES"/>
        </w:rPr>
        <w:t>U</w:t>
      </w:r>
      <w:r w:rsidR="007A6F7E">
        <w:rPr>
          <w:rStyle w:val="CharacterStyle3"/>
          <w:rFonts w:ascii="Garamond" w:hAnsi="Garamond" w:cs="Garamond"/>
          <w:b/>
          <w:bCs/>
          <w:spacing w:val="13"/>
          <w:sz w:val="17"/>
          <w:szCs w:val="17"/>
          <w:lang w:val="es-ES" w:eastAsia="es-ES"/>
        </w:rPr>
        <w:t>.</w:t>
      </w:r>
      <w:r w:rsidRPr="007A6F7E">
        <w:rPr>
          <w:rStyle w:val="CharacterStyle3"/>
          <w:rFonts w:ascii="Garamond" w:hAnsi="Garamond" w:cs="Garamond"/>
          <w:b/>
          <w:bCs/>
          <w:spacing w:val="15"/>
          <w:sz w:val="17"/>
          <w:szCs w:val="17"/>
          <w:lang w:val="es-ES" w:eastAsia="es-ES"/>
        </w:rPr>
        <w:t>A</w:t>
      </w:r>
      <w:r w:rsidR="007A6F7E">
        <w:rPr>
          <w:rStyle w:val="CharacterStyle3"/>
          <w:rFonts w:ascii="Garamond" w:hAnsi="Garamond" w:cs="Garamond"/>
          <w:b/>
          <w:bCs/>
          <w:spacing w:val="15"/>
          <w:sz w:val="17"/>
          <w:szCs w:val="17"/>
          <w:lang w:val="es-ES" w:eastAsia="es-ES"/>
        </w:rPr>
        <w:t>.</w:t>
      </w:r>
      <w:r w:rsidRPr="007A6F7E">
        <w:rPr>
          <w:rStyle w:val="CharacterStyle3"/>
          <w:rFonts w:ascii="Garamond" w:hAnsi="Garamond" w:cs="Garamond"/>
          <w:b/>
          <w:bCs/>
          <w:spacing w:val="15"/>
          <w:sz w:val="17"/>
          <w:szCs w:val="17"/>
          <w:lang w:val="es-ES" w:eastAsia="es-ES"/>
        </w:rPr>
        <w:t>I</w:t>
      </w:r>
      <w:r w:rsidR="007A6F7E">
        <w:rPr>
          <w:rStyle w:val="CharacterStyle3"/>
          <w:rFonts w:ascii="Garamond" w:hAnsi="Garamond" w:cs="Garamond"/>
          <w:b/>
          <w:bCs/>
          <w:spacing w:val="15"/>
          <w:sz w:val="17"/>
          <w:szCs w:val="17"/>
          <w:lang w:val="es-ES" w:eastAsia="es-ES"/>
        </w:rPr>
        <w:t>.</w:t>
      </w:r>
      <w:r w:rsidRPr="007A6F7E">
        <w:rPr>
          <w:rStyle w:val="CharacterStyle3"/>
          <w:rFonts w:ascii="Garamond" w:hAnsi="Garamond" w:cs="Garamond"/>
          <w:b/>
          <w:bCs/>
          <w:spacing w:val="15"/>
          <w:sz w:val="17"/>
          <w:szCs w:val="17"/>
          <w:lang w:val="es-ES" w:eastAsia="es-ES"/>
        </w:rPr>
        <w:t>J</w:t>
      </w:r>
      <w:r w:rsidR="007A6F7E">
        <w:rPr>
          <w:rStyle w:val="CharacterStyle3"/>
          <w:rFonts w:ascii="Garamond" w:hAnsi="Garamond" w:cs="Garamond"/>
          <w:b/>
          <w:bCs/>
          <w:spacing w:val="15"/>
          <w:sz w:val="17"/>
          <w:szCs w:val="17"/>
          <w:lang w:val="es-ES" w:eastAsia="es-ES"/>
        </w:rPr>
        <w:t>.</w:t>
      </w:r>
      <w:r w:rsidRPr="007A6F7E">
        <w:rPr>
          <w:rStyle w:val="CharacterStyle3"/>
          <w:rFonts w:ascii="Garamond" w:hAnsi="Garamond" w:cs="Garamond"/>
          <w:b/>
          <w:bCs/>
          <w:spacing w:val="15"/>
          <w:sz w:val="17"/>
          <w:szCs w:val="17"/>
          <w:lang w:val="es-ES" w:eastAsia="es-ES"/>
        </w:rPr>
        <w:t>S</w:t>
      </w:r>
      <w:r w:rsidR="007A6F7E">
        <w:rPr>
          <w:rStyle w:val="CharacterStyle3"/>
          <w:rFonts w:ascii="Garamond" w:hAnsi="Garamond" w:cs="Garamond"/>
          <w:b/>
          <w:bCs/>
          <w:spacing w:val="15"/>
          <w:sz w:val="17"/>
          <w:szCs w:val="17"/>
          <w:lang w:val="es-ES" w:eastAsia="es-ES"/>
        </w:rPr>
        <w:t>.</w:t>
      </w:r>
      <w:r w:rsidRPr="007A6F7E">
        <w:rPr>
          <w:rStyle w:val="CharacterStyle3"/>
          <w:rFonts w:ascii="Garamond" w:hAnsi="Garamond" w:cs="Garamond"/>
          <w:b/>
          <w:bCs/>
          <w:spacing w:val="15"/>
          <w:sz w:val="17"/>
          <w:szCs w:val="17"/>
          <w:lang w:val="es-ES" w:eastAsia="es-ES"/>
        </w:rPr>
        <w:t xml:space="preserve">S.A., </w:t>
      </w:r>
      <w:r w:rsidRPr="007A6F7E">
        <w:rPr>
          <w:rStyle w:val="CharacterStyle3"/>
          <w:b/>
          <w:bCs/>
          <w:spacing w:val="15"/>
          <w:sz w:val="21"/>
          <w:szCs w:val="21"/>
          <w:lang w:val="es-ES" w:eastAsia="es-ES"/>
        </w:rPr>
        <w:t xml:space="preserve">cédula </w:t>
      </w:r>
      <w:r w:rsidRPr="007A6F7E">
        <w:rPr>
          <w:rStyle w:val="CharacterStyle3"/>
          <w:spacing w:val="15"/>
          <w:sz w:val="23"/>
          <w:szCs w:val="23"/>
          <w:lang w:val="es-ES" w:eastAsia="es-ES"/>
        </w:rPr>
        <w:t>de persona jurídica</w:t>
      </w:r>
      <w:r w:rsidR="007A6F7E" w:rsidRPr="007A6F7E">
        <w:rPr>
          <w:rStyle w:val="CharacterStyle3"/>
          <w:spacing w:val="15"/>
          <w:sz w:val="23"/>
          <w:szCs w:val="23"/>
          <w:lang w:val="es-ES" w:eastAsia="es-ES"/>
        </w:rPr>
        <w:t xml:space="preserve"> </w:t>
      </w:r>
      <w:proofErr w:type="gramStart"/>
      <w:r w:rsidR="004D2540" w:rsidRPr="007A6F7E">
        <w:rPr>
          <w:rStyle w:val="CharacterStyle3"/>
          <w:sz w:val="23"/>
          <w:szCs w:val="23"/>
          <w:lang w:val="es-ES" w:eastAsia="es-ES"/>
        </w:rPr>
        <w:t>número</w:t>
      </w:r>
      <w:r w:rsidR="004D2540">
        <w:rPr>
          <w:rStyle w:val="CharacterStyle3"/>
          <w:sz w:val="23"/>
          <w:szCs w:val="23"/>
          <w:lang w:val="es-ES" w:eastAsia="es-ES"/>
        </w:rPr>
        <w:t xml:space="preserve"> </w:t>
      </w:r>
      <w:r w:rsidR="004D2540" w:rsidRPr="007A6F7E">
        <w:rPr>
          <w:rStyle w:val="CharacterStyle3"/>
          <w:sz w:val="23"/>
          <w:szCs w:val="23"/>
          <w:lang w:val="es-ES" w:eastAsia="es-ES"/>
        </w:rPr>
        <w:t>…</w:t>
      </w:r>
      <w:proofErr w:type="gramEnd"/>
      <w:r w:rsidRPr="007A6F7E">
        <w:rPr>
          <w:rStyle w:val="CharacterStyle3"/>
          <w:sz w:val="23"/>
          <w:szCs w:val="23"/>
          <w:lang w:val="es-ES" w:eastAsia="es-ES"/>
        </w:rPr>
        <w:t>, representado por M</w:t>
      </w:r>
      <w:r w:rsidR="007A6F7E">
        <w:rPr>
          <w:rStyle w:val="CharacterStyle3"/>
          <w:sz w:val="23"/>
          <w:szCs w:val="23"/>
          <w:lang w:val="es-ES" w:eastAsia="es-ES"/>
        </w:rPr>
        <w:t>.</w:t>
      </w:r>
      <w:r w:rsidRPr="007A6F7E">
        <w:rPr>
          <w:rStyle w:val="CharacterStyle3"/>
          <w:sz w:val="23"/>
          <w:szCs w:val="23"/>
          <w:lang w:val="es-ES" w:eastAsia="es-ES"/>
        </w:rPr>
        <w:t>E</w:t>
      </w:r>
      <w:r w:rsidR="007A6F7E">
        <w:rPr>
          <w:rStyle w:val="CharacterStyle3"/>
          <w:sz w:val="23"/>
          <w:szCs w:val="23"/>
          <w:lang w:val="es-ES" w:eastAsia="es-ES"/>
        </w:rPr>
        <w:t>.</w:t>
      </w:r>
      <w:r w:rsidRPr="007A6F7E">
        <w:rPr>
          <w:rStyle w:val="CharacterStyle3"/>
          <w:sz w:val="23"/>
          <w:szCs w:val="23"/>
          <w:lang w:val="es-ES" w:eastAsia="es-ES"/>
        </w:rPr>
        <w:t>R</w:t>
      </w:r>
      <w:r w:rsidR="007A6F7E">
        <w:rPr>
          <w:rStyle w:val="CharacterStyle3"/>
          <w:sz w:val="23"/>
          <w:szCs w:val="23"/>
          <w:lang w:val="es-ES" w:eastAsia="es-ES"/>
        </w:rPr>
        <w:t>.</w:t>
      </w:r>
      <w:r w:rsidRPr="007A6F7E">
        <w:rPr>
          <w:rStyle w:val="CharacterStyle3"/>
          <w:sz w:val="23"/>
          <w:szCs w:val="23"/>
          <w:lang w:val="es-ES" w:eastAsia="es-ES"/>
        </w:rPr>
        <w:t xml:space="preserve">, cédula de identidad </w:t>
      </w:r>
      <w:r w:rsidR="004D2540">
        <w:rPr>
          <w:rStyle w:val="CharacterStyle3"/>
          <w:sz w:val="23"/>
          <w:szCs w:val="23"/>
          <w:lang w:val="es-ES" w:eastAsia="es-ES"/>
        </w:rPr>
        <w:t>…</w:t>
      </w:r>
      <w:r w:rsidRPr="007A6F7E">
        <w:rPr>
          <w:rStyle w:val="CharacterStyle3"/>
          <w:spacing w:val="1"/>
          <w:sz w:val="23"/>
          <w:szCs w:val="23"/>
          <w:lang w:val="es-ES" w:eastAsia="es-ES"/>
        </w:rPr>
        <w:t>, en su condición de apoderado generalísimo sin límite de suma.</w:t>
      </w:r>
    </w:p>
    <w:p w:rsidR="007A6F7E" w:rsidRPr="007A6F7E" w:rsidRDefault="005230DB" w:rsidP="007A6F7E">
      <w:pPr>
        <w:pStyle w:val="Style5"/>
        <w:numPr>
          <w:ilvl w:val="0"/>
          <w:numId w:val="14"/>
        </w:numPr>
        <w:tabs>
          <w:tab w:val="clear" w:pos="432"/>
          <w:tab w:val="num" w:pos="504"/>
        </w:tabs>
        <w:kinsoku w:val="0"/>
        <w:autoSpaceDE/>
        <w:autoSpaceDN/>
        <w:adjustRightInd/>
        <w:spacing w:before="180" w:after="144"/>
        <w:ind w:right="360"/>
        <w:jc w:val="both"/>
        <w:rPr>
          <w:rStyle w:val="CharacterStyle3"/>
          <w:rFonts w:ascii="Verdana" w:hAnsi="Verdana" w:cs="Verdana"/>
          <w:spacing w:val="2"/>
          <w:w w:val="105"/>
          <w:sz w:val="23"/>
          <w:szCs w:val="25"/>
          <w:lang w:val="es-ES" w:eastAsia="es-ES"/>
        </w:rPr>
      </w:pPr>
      <w:r w:rsidRPr="007A6F7E">
        <w:rPr>
          <w:rStyle w:val="CharacterStyle3"/>
          <w:spacing w:val="6"/>
          <w:sz w:val="23"/>
          <w:szCs w:val="23"/>
          <w:lang w:val="es-ES" w:eastAsia="es-ES"/>
        </w:rPr>
        <w:t xml:space="preserve">De conformidad con el artículo 22, inciso c), de la citada Ley 7969, la presente </w:t>
      </w:r>
      <w:r w:rsidRPr="007A6F7E">
        <w:rPr>
          <w:rStyle w:val="CharacterStyle3"/>
          <w:spacing w:val="-3"/>
          <w:sz w:val="23"/>
          <w:szCs w:val="23"/>
          <w:lang w:val="es-ES" w:eastAsia="es-ES"/>
        </w:rPr>
        <w:t xml:space="preserve">resolución no tiene ulterior recurso por lo que, se </w:t>
      </w:r>
      <w:r w:rsidRPr="007A6F7E">
        <w:rPr>
          <w:rStyle w:val="CharacterStyle3"/>
          <w:i/>
          <w:iCs/>
          <w:spacing w:val="-3"/>
          <w:w w:val="105"/>
          <w:sz w:val="23"/>
          <w:szCs w:val="23"/>
          <w:lang w:val="es-ES" w:eastAsia="es-ES"/>
        </w:rPr>
        <w:t xml:space="preserve">tiene por agotada la vía administrativa. </w:t>
      </w:r>
      <w:r w:rsidRPr="007A6F7E">
        <w:rPr>
          <w:rStyle w:val="CharacterStyle3"/>
          <w:b/>
          <w:bCs/>
          <w:spacing w:val="12"/>
          <w:sz w:val="21"/>
          <w:szCs w:val="21"/>
          <w:lang w:val="es-ES" w:eastAsia="es-ES"/>
        </w:rPr>
        <w:t>NOTIFÍQUESE.-</w:t>
      </w:r>
    </w:p>
    <w:p w:rsidR="007A6F7E" w:rsidRDefault="007A6F7E" w:rsidP="007A6F7E">
      <w:pPr>
        <w:pStyle w:val="Style5"/>
        <w:kinsoku w:val="0"/>
        <w:autoSpaceDE/>
        <w:autoSpaceDN/>
        <w:adjustRightInd/>
        <w:spacing w:before="180" w:after="144"/>
        <w:ind w:right="360"/>
        <w:jc w:val="both"/>
        <w:rPr>
          <w:rStyle w:val="CharacterStyle3"/>
          <w:rFonts w:ascii="Verdana" w:hAnsi="Verdana" w:cs="Verdana"/>
          <w:spacing w:val="2"/>
          <w:w w:val="105"/>
          <w:sz w:val="23"/>
          <w:szCs w:val="25"/>
          <w:lang w:val="es-ES" w:eastAsia="es-ES"/>
        </w:rPr>
      </w:pPr>
    </w:p>
    <w:p w:rsidR="007A6F7E" w:rsidRDefault="007A6F7E" w:rsidP="007A6F7E">
      <w:pPr>
        <w:pStyle w:val="Style5"/>
        <w:kinsoku w:val="0"/>
        <w:autoSpaceDE/>
        <w:autoSpaceDN/>
        <w:adjustRightInd/>
        <w:spacing w:before="180" w:after="144"/>
        <w:ind w:right="360"/>
        <w:jc w:val="both"/>
        <w:rPr>
          <w:rStyle w:val="CharacterStyle3"/>
          <w:rFonts w:ascii="Verdana" w:hAnsi="Verdana" w:cs="Verdana"/>
          <w:spacing w:val="2"/>
          <w:w w:val="105"/>
          <w:sz w:val="23"/>
          <w:szCs w:val="25"/>
          <w:lang w:val="es-ES" w:eastAsia="es-ES"/>
        </w:rPr>
      </w:pPr>
    </w:p>
    <w:p w:rsidR="007A6F7E" w:rsidRPr="007A6F7E" w:rsidRDefault="007A6F7E" w:rsidP="007A6F7E">
      <w:pPr>
        <w:pStyle w:val="Style5"/>
        <w:kinsoku w:val="0"/>
        <w:autoSpaceDE/>
        <w:autoSpaceDN/>
        <w:adjustRightInd/>
        <w:spacing w:before="180" w:after="144"/>
        <w:ind w:right="360"/>
        <w:jc w:val="both"/>
        <w:rPr>
          <w:rStyle w:val="CharacterStyle3"/>
          <w:rFonts w:ascii="Verdana" w:hAnsi="Verdana" w:cs="Verdana"/>
          <w:spacing w:val="2"/>
          <w:w w:val="105"/>
          <w:sz w:val="23"/>
          <w:szCs w:val="25"/>
          <w:lang w:val="es-ES" w:eastAsia="es-ES"/>
        </w:rPr>
      </w:pPr>
    </w:p>
    <w:p w:rsidR="007A6F7E" w:rsidRDefault="007A6F7E" w:rsidP="007A6F7E">
      <w:pPr>
        <w:pStyle w:val="Style5"/>
        <w:kinsoku w:val="0"/>
        <w:autoSpaceDE/>
        <w:autoSpaceDN/>
        <w:adjustRightInd/>
        <w:spacing w:before="180" w:after="144"/>
        <w:ind w:left="72" w:right="360"/>
        <w:jc w:val="center"/>
        <w:rPr>
          <w:rStyle w:val="CharacterStyle4"/>
          <w:rFonts w:ascii="Verdana" w:hAnsi="Verdana" w:cs="Verdana"/>
          <w:spacing w:val="2"/>
          <w:w w:val="105"/>
          <w:szCs w:val="25"/>
          <w:lang w:val="es-ES" w:eastAsia="es-ES"/>
        </w:rPr>
      </w:pPr>
      <w:r>
        <w:rPr>
          <w:rStyle w:val="CharacterStyle3"/>
          <w:spacing w:val="1"/>
          <w:sz w:val="25"/>
          <w:szCs w:val="25"/>
          <w:lang w:val="es-CR"/>
        </w:rPr>
        <w:t xml:space="preserve">               </w:t>
      </w:r>
      <w:r w:rsidRPr="007E3E96">
        <w:rPr>
          <w:rStyle w:val="CharacterStyle3"/>
          <w:spacing w:val="1"/>
          <w:sz w:val="25"/>
          <w:szCs w:val="25"/>
          <w:lang w:val="es-CR"/>
        </w:rPr>
        <w:t>Lic. Carlos Miguel Portuguez Méndez</w:t>
      </w:r>
    </w:p>
    <w:p w:rsidR="007A6F7E" w:rsidRPr="000E03CA" w:rsidRDefault="007A6F7E" w:rsidP="007A6F7E">
      <w:pPr>
        <w:pStyle w:val="Style4"/>
        <w:kinsoku w:val="0"/>
        <w:autoSpaceDE/>
        <w:autoSpaceDN/>
        <w:jc w:val="center"/>
        <w:rPr>
          <w:rStyle w:val="CharacterStyle4"/>
          <w:rFonts w:ascii="Verdana" w:hAnsi="Verdana" w:cs="Verdana"/>
          <w:b/>
          <w:spacing w:val="2"/>
          <w:w w:val="105"/>
          <w:szCs w:val="25"/>
          <w:lang w:val="es-ES" w:eastAsia="es-ES"/>
        </w:rPr>
      </w:pPr>
      <w:r w:rsidRPr="000E03CA">
        <w:rPr>
          <w:rStyle w:val="CharacterStyle4"/>
          <w:rFonts w:ascii="Verdana" w:hAnsi="Verdana" w:cs="Verdana"/>
          <w:b/>
          <w:spacing w:val="2"/>
          <w:w w:val="105"/>
          <w:szCs w:val="25"/>
          <w:lang w:val="es-ES" w:eastAsia="es-ES"/>
        </w:rPr>
        <w:t>Presidente</w:t>
      </w:r>
    </w:p>
    <w:p w:rsidR="007A6F7E" w:rsidRPr="000E03CA" w:rsidRDefault="007A6F7E" w:rsidP="007A6F7E">
      <w:pPr>
        <w:pStyle w:val="Style4"/>
        <w:kinsoku w:val="0"/>
        <w:autoSpaceDE/>
        <w:autoSpaceDN/>
        <w:jc w:val="center"/>
        <w:rPr>
          <w:rStyle w:val="CharacterStyle4"/>
          <w:rFonts w:ascii="Verdana" w:hAnsi="Verdana" w:cs="Verdana"/>
          <w:spacing w:val="2"/>
          <w:w w:val="105"/>
          <w:szCs w:val="25"/>
          <w:lang w:val="es-ES" w:eastAsia="es-ES"/>
        </w:rPr>
      </w:pPr>
    </w:p>
    <w:p w:rsidR="007A6F7E" w:rsidRDefault="007A6F7E" w:rsidP="007A6F7E">
      <w:pPr>
        <w:pStyle w:val="Style4"/>
        <w:kinsoku w:val="0"/>
        <w:autoSpaceDE/>
        <w:autoSpaceDN/>
        <w:jc w:val="center"/>
        <w:rPr>
          <w:rStyle w:val="CharacterStyle4"/>
          <w:rFonts w:ascii="Verdana" w:hAnsi="Verdana" w:cs="Verdana"/>
          <w:spacing w:val="2"/>
          <w:w w:val="105"/>
          <w:szCs w:val="25"/>
          <w:lang w:val="es-ES" w:eastAsia="es-ES"/>
        </w:rPr>
      </w:pPr>
    </w:p>
    <w:p w:rsidR="007A6F7E" w:rsidRDefault="007A6F7E" w:rsidP="007A6F7E">
      <w:pPr>
        <w:pStyle w:val="Style4"/>
        <w:kinsoku w:val="0"/>
        <w:autoSpaceDE/>
        <w:autoSpaceDN/>
        <w:jc w:val="center"/>
        <w:rPr>
          <w:rStyle w:val="CharacterStyle4"/>
          <w:rFonts w:ascii="Verdana" w:hAnsi="Verdana" w:cs="Verdana"/>
          <w:spacing w:val="2"/>
          <w:w w:val="105"/>
          <w:szCs w:val="25"/>
          <w:lang w:val="es-ES" w:eastAsia="es-ES"/>
        </w:rPr>
      </w:pPr>
      <w:r w:rsidRPr="007E3E96">
        <w:rPr>
          <w:rStyle w:val="CharacterStyle3"/>
          <w:spacing w:val="1"/>
          <w:sz w:val="25"/>
          <w:szCs w:val="25"/>
          <w:lang w:val="es-CR"/>
        </w:rPr>
        <w:t>Licda. Marta Luz Pérez Peláez</w:t>
      </w:r>
      <w:r w:rsidRPr="007E3E96">
        <w:rPr>
          <w:rStyle w:val="CharacterStyle3"/>
          <w:spacing w:val="1"/>
          <w:sz w:val="25"/>
          <w:szCs w:val="25"/>
          <w:lang w:val="es-CR"/>
        </w:rPr>
        <w:tab/>
      </w:r>
      <w:r w:rsidRPr="007E3E96">
        <w:rPr>
          <w:rStyle w:val="CharacterStyle3"/>
          <w:spacing w:val="1"/>
          <w:sz w:val="25"/>
          <w:szCs w:val="25"/>
          <w:lang w:val="es-CR"/>
        </w:rPr>
        <w:tab/>
        <w:t xml:space="preserve">Lic. </w:t>
      </w:r>
      <w:r w:rsidRPr="000E03CA">
        <w:rPr>
          <w:rStyle w:val="CharacterStyle3"/>
          <w:spacing w:val="1"/>
          <w:sz w:val="25"/>
          <w:szCs w:val="25"/>
        </w:rPr>
        <w:t>Mario Ques</w:t>
      </w:r>
      <w:r>
        <w:rPr>
          <w:rStyle w:val="CharacterStyle3"/>
          <w:spacing w:val="1"/>
          <w:sz w:val="25"/>
          <w:szCs w:val="25"/>
        </w:rPr>
        <w:t>a</w:t>
      </w:r>
      <w:r w:rsidRPr="000E03CA">
        <w:rPr>
          <w:rStyle w:val="CharacterStyle3"/>
          <w:spacing w:val="1"/>
          <w:sz w:val="25"/>
          <w:szCs w:val="25"/>
        </w:rPr>
        <w:t>da Aguirre</w:t>
      </w:r>
    </w:p>
    <w:p w:rsidR="007A6F7E" w:rsidRPr="00667902" w:rsidRDefault="007A6F7E" w:rsidP="007A6F7E">
      <w:pPr>
        <w:pStyle w:val="Style4"/>
        <w:kinsoku w:val="0"/>
        <w:autoSpaceDE/>
        <w:autoSpaceDN/>
        <w:rPr>
          <w:rStyle w:val="CharacterStyle4"/>
          <w:rFonts w:ascii="Verdana" w:hAnsi="Verdana" w:cs="Verdana"/>
          <w:b/>
          <w:spacing w:val="2"/>
          <w:w w:val="105"/>
          <w:szCs w:val="25"/>
          <w:lang w:val="es-ES" w:eastAsia="es-ES"/>
        </w:rPr>
      </w:pPr>
      <w:r>
        <w:rPr>
          <w:rStyle w:val="CharacterStyle4"/>
          <w:rFonts w:ascii="Verdana" w:hAnsi="Verdana" w:cs="Verdana"/>
          <w:spacing w:val="2"/>
          <w:w w:val="105"/>
          <w:szCs w:val="25"/>
          <w:lang w:val="es-ES" w:eastAsia="es-ES"/>
        </w:rPr>
        <w:tab/>
      </w:r>
      <w:r>
        <w:rPr>
          <w:rStyle w:val="CharacterStyle4"/>
          <w:rFonts w:ascii="Verdana" w:hAnsi="Verdana" w:cs="Verdana"/>
          <w:spacing w:val="2"/>
          <w:w w:val="105"/>
          <w:szCs w:val="25"/>
          <w:lang w:val="es-ES" w:eastAsia="es-ES"/>
        </w:rPr>
        <w:tab/>
      </w:r>
      <w:r w:rsidRPr="000E03CA">
        <w:rPr>
          <w:rStyle w:val="CharacterStyle4"/>
          <w:rFonts w:ascii="Verdana" w:hAnsi="Verdana" w:cs="Verdana"/>
          <w:b/>
          <w:spacing w:val="2"/>
          <w:w w:val="105"/>
          <w:szCs w:val="25"/>
          <w:lang w:val="es-ES" w:eastAsia="es-ES"/>
        </w:rPr>
        <w:t>Juez</w:t>
      </w:r>
      <w:r w:rsidRPr="000E03CA">
        <w:rPr>
          <w:rStyle w:val="CharacterStyle4"/>
          <w:rFonts w:ascii="Verdana" w:hAnsi="Verdana" w:cs="Verdana"/>
          <w:b/>
          <w:spacing w:val="2"/>
          <w:w w:val="105"/>
          <w:szCs w:val="25"/>
          <w:lang w:val="es-ES" w:eastAsia="es-ES"/>
        </w:rPr>
        <w:tab/>
      </w:r>
      <w:r w:rsidRPr="000E03CA">
        <w:rPr>
          <w:rStyle w:val="CharacterStyle4"/>
          <w:rFonts w:ascii="Verdana" w:hAnsi="Verdana" w:cs="Verdana"/>
          <w:b/>
          <w:spacing w:val="2"/>
          <w:w w:val="105"/>
          <w:szCs w:val="25"/>
          <w:lang w:val="es-ES" w:eastAsia="es-ES"/>
        </w:rPr>
        <w:tab/>
      </w:r>
      <w:r w:rsidRPr="000E03CA">
        <w:rPr>
          <w:rStyle w:val="CharacterStyle4"/>
          <w:rFonts w:ascii="Verdana" w:hAnsi="Verdana" w:cs="Verdana"/>
          <w:b/>
          <w:spacing w:val="2"/>
          <w:w w:val="105"/>
          <w:szCs w:val="25"/>
          <w:lang w:val="es-ES" w:eastAsia="es-ES"/>
        </w:rPr>
        <w:tab/>
      </w:r>
      <w:r w:rsidRPr="000E03CA">
        <w:rPr>
          <w:rStyle w:val="CharacterStyle4"/>
          <w:rFonts w:ascii="Verdana" w:hAnsi="Verdana" w:cs="Verdana"/>
          <w:b/>
          <w:spacing w:val="2"/>
          <w:w w:val="105"/>
          <w:szCs w:val="25"/>
          <w:lang w:val="es-ES" w:eastAsia="es-ES"/>
        </w:rPr>
        <w:tab/>
      </w:r>
      <w:r w:rsidRPr="000E03CA">
        <w:rPr>
          <w:rStyle w:val="CharacterStyle4"/>
          <w:rFonts w:ascii="Verdana" w:hAnsi="Verdana" w:cs="Verdana"/>
          <w:b/>
          <w:spacing w:val="2"/>
          <w:w w:val="105"/>
          <w:szCs w:val="25"/>
          <w:lang w:val="es-ES" w:eastAsia="es-ES"/>
        </w:rPr>
        <w:tab/>
      </w:r>
      <w:r w:rsidRPr="000E03CA">
        <w:rPr>
          <w:rStyle w:val="CharacterStyle4"/>
          <w:rFonts w:ascii="Verdana" w:hAnsi="Verdana" w:cs="Verdana"/>
          <w:b/>
          <w:spacing w:val="2"/>
          <w:w w:val="105"/>
          <w:szCs w:val="25"/>
          <w:lang w:val="es-ES" w:eastAsia="es-ES"/>
        </w:rPr>
        <w:tab/>
        <w:t>Juez</w:t>
      </w:r>
    </w:p>
    <w:p w:rsidR="007A6F7E" w:rsidRDefault="007A6F7E">
      <w:pPr>
        <w:spacing w:after="5400"/>
        <w:ind w:left="648" w:right="15"/>
      </w:pPr>
    </w:p>
    <w:sectPr w:rsidR="007A6F7E">
      <w:pgSz w:w="12120" w:h="15840"/>
      <w:pgMar w:top="2248" w:right="1888" w:bottom="51" w:left="15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96F3"/>
    <w:multiLevelType w:val="singleLevel"/>
    <w:tmpl w:val="4966AD7C"/>
    <w:lvl w:ilvl="0">
      <w:start w:val="4"/>
      <w:numFmt w:val="decimal"/>
      <w:lvlText w:val="%1."/>
      <w:lvlJc w:val="left"/>
      <w:pPr>
        <w:tabs>
          <w:tab w:val="num" w:pos="360"/>
        </w:tabs>
        <w:ind w:left="1296" w:hanging="360"/>
      </w:pPr>
      <w:rPr>
        <w:rFonts w:cs="Times New Roman"/>
        <w:snapToGrid/>
        <w:spacing w:val="-4"/>
        <w:sz w:val="22"/>
        <w:szCs w:val="22"/>
      </w:rPr>
    </w:lvl>
  </w:abstractNum>
  <w:abstractNum w:abstractNumId="1">
    <w:nsid w:val="022AEC26"/>
    <w:multiLevelType w:val="singleLevel"/>
    <w:tmpl w:val="36966496"/>
    <w:lvl w:ilvl="0">
      <w:start w:val="1"/>
      <w:numFmt w:val="upperRoman"/>
      <w:lvlText w:val="%1.-"/>
      <w:lvlJc w:val="left"/>
      <w:pPr>
        <w:tabs>
          <w:tab w:val="num" w:pos="288"/>
        </w:tabs>
        <w:ind w:firstLine="72"/>
      </w:pPr>
      <w:rPr>
        <w:rFonts w:cs="Times New Roman"/>
        <w:snapToGrid/>
        <w:spacing w:val="9"/>
        <w:sz w:val="23"/>
        <w:szCs w:val="23"/>
      </w:rPr>
    </w:lvl>
  </w:abstractNum>
  <w:abstractNum w:abstractNumId="2">
    <w:nsid w:val="02958C01"/>
    <w:multiLevelType w:val="singleLevel"/>
    <w:tmpl w:val="066E08BE"/>
    <w:lvl w:ilvl="0">
      <w:start w:val="1"/>
      <w:numFmt w:val="lowerLetter"/>
      <w:lvlText w:val="%1)"/>
      <w:lvlJc w:val="left"/>
      <w:pPr>
        <w:tabs>
          <w:tab w:val="num" w:pos="720"/>
        </w:tabs>
        <w:ind w:left="288" w:firstLine="432"/>
      </w:pPr>
      <w:rPr>
        <w:rFonts w:cs="Times New Roman"/>
        <w:snapToGrid/>
        <w:spacing w:val="2"/>
        <w:sz w:val="19"/>
        <w:szCs w:val="19"/>
      </w:rPr>
    </w:lvl>
  </w:abstractNum>
  <w:abstractNum w:abstractNumId="3">
    <w:nsid w:val="03665752"/>
    <w:multiLevelType w:val="singleLevel"/>
    <w:tmpl w:val="73FB5E40"/>
    <w:lvl w:ilvl="0">
      <w:start w:val="1"/>
      <w:numFmt w:val="lowerLetter"/>
      <w:lvlText w:val="%1)"/>
      <w:lvlJc w:val="left"/>
      <w:pPr>
        <w:tabs>
          <w:tab w:val="num" w:pos="720"/>
        </w:tabs>
        <w:ind w:left="144" w:firstLine="432"/>
      </w:pPr>
      <w:rPr>
        <w:rFonts w:cs="Times New Roman"/>
        <w:snapToGrid/>
        <w:spacing w:val="12"/>
        <w:sz w:val="19"/>
        <w:szCs w:val="19"/>
      </w:rPr>
    </w:lvl>
  </w:abstractNum>
  <w:abstractNum w:abstractNumId="4">
    <w:nsid w:val="03BC2382"/>
    <w:multiLevelType w:val="singleLevel"/>
    <w:tmpl w:val="5C889DE5"/>
    <w:lvl w:ilvl="0">
      <w:start w:val="4"/>
      <w:numFmt w:val="lowerLetter"/>
      <w:lvlText w:val="%1)"/>
      <w:lvlJc w:val="left"/>
      <w:pPr>
        <w:tabs>
          <w:tab w:val="num" w:pos="720"/>
        </w:tabs>
        <w:ind w:left="288" w:firstLine="432"/>
      </w:pPr>
      <w:rPr>
        <w:rFonts w:cs="Times New Roman"/>
        <w:snapToGrid/>
        <w:spacing w:val="2"/>
        <w:sz w:val="19"/>
        <w:szCs w:val="19"/>
      </w:rPr>
    </w:lvl>
  </w:abstractNum>
  <w:abstractNum w:abstractNumId="5">
    <w:nsid w:val="03D57A9C"/>
    <w:multiLevelType w:val="singleLevel"/>
    <w:tmpl w:val="08E40186"/>
    <w:lvl w:ilvl="0">
      <w:start w:val="2"/>
      <w:numFmt w:val="decimal"/>
      <w:lvlText w:val="%1."/>
      <w:lvlJc w:val="left"/>
      <w:pPr>
        <w:tabs>
          <w:tab w:val="num" w:pos="432"/>
        </w:tabs>
        <w:ind w:left="936"/>
      </w:pPr>
      <w:rPr>
        <w:rFonts w:cs="Times New Roman"/>
        <w:snapToGrid/>
        <w:spacing w:val="22"/>
        <w:sz w:val="21"/>
        <w:szCs w:val="21"/>
      </w:rPr>
    </w:lvl>
  </w:abstractNum>
  <w:abstractNum w:abstractNumId="6">
    <w:nsid w:val="044F030A"/>
    <w:multiLevelType w:val="singleLevel"/>
    <w:tmpl w:val="56F9F4F8"/>
    <w:lvl w:ilvl="0">
      <w:start w:val="1"/>
      <w:numFmt w:val="decimal"/>
      <w:lvlText w:val="%1.-"/>
      <w:lvlJc w:val="left"/>
      <w:pPr>
        <w:tabs>
          <w:tab w:val="num" w:pos="216"/>
        </w:tabs>
        <w:ind w:left="864" w:firstLine="72"/>
      </w:pPr>
      <w:rPr>
        <w:rFonts w:cs="Times New Roman"/>
        <w:snapToGrid/>
        <w:spacing w:val="1"/>
        <w:sz w:val="19"/>
        <w:szCs w:val="19"/>
      </w:rPr>
    </w:lvl>
  </w:abstractNum>
  <w:abstractNum w:abstractNumId="7">
    <w:nsid w:val="04B263A3"/>
    <w:multiLevelType w:val="singleLevel"/>
    <w:tmpl w:val="6686964C"/>
    <w:lvl w:ilvl="0">
      <w:start w:val="1"/>
      <w:numFmt w:val="decimal"/>
      <w:lvlText w:val="%1.-"/>
      <w:lvlJc w:val="left"/>
      <w:pPr>
        <w:tabs>
          <w:tab w:val="num" w:pos="360"/>
        </w:tabs>
        <w:ind w:left="792" w:firstLine="72"/>
      </w:pPr>
      <w:rPr>
        <w:rFonts w:cs="Times New Roman"/>
        <w:snapToGrid/>
        <w:spacing w:val="-4"/>
        <w:sz w:val="22"/>
        <w:szCs w:val="22"/>
      </w:rPr>
    </w:lvl>
  </w:abstractNum>
  <w:abstractNum w:abstractNumId="8">
    <w:nsid w:val="05BCDCE2"/>
    <w:multiLevelType w:val="singleLevel"/>
    <w:tmpl w:val="682CBF03"/>
    <w:lvl w:ilvl="0">
      <w:start w:val="1"/>
      <w:numFmt w:val="lowerLetter"/>
      <w:lvlText w:val="%1)"/>
      <w:lvlJc w:val="left"/>
      <w:pPr>
        <w:tabs>
          <w:tab w:val="num" w:pos="720"/>
        </w:tabs>
        <w:ind w:left="144" w:firstLine="432"/>
      </w:pPr>
      <w:rPr>
        <w:rFonts w:cs="Times New Roman"/>
        <w:snapToGrid/>
        <w:spacing w:val="11"/>
        <w:sz w:val="19"/>
        <w:szCs w:val="19"/>
      </w:rPr>
    </w:lvl>
  </w:abstractNum>
  <w:abstractNum w:abstractNumId="9">
    <w:nsid w:val="068839C9"/>
    <w:multiLevelType w:val="singleLevel"/>
    <w:tmpl w:val="6E9599CA"/>
    <w:lvl w:ilvl="0">
      <w:start w:val="1"/>
      <w:numFmt w:val="decimal"/>
      <w:lvlText w:val="%1.-"/>
      <w:lvlJc w:val="left"/>
      <w:pPr>
        <w:tabs>
          <w:tab w:val="num" w:pos="360"/>
        </w:tabs>
        <w:ind w:left="792" w:firstLine="72"/>
      </w:pPr>
      <w:rPr>
        <w:rFonts w:cs="Times New Roman"/>
        <w:snapToGrid/>
        <w:spacing w:val="-1"/>
        <w:sz w:val="22"/>
        <w:szCs w:val="22"/>
      </w:rPr>
    </w:lvl>
  </w:abstractNum>
  <w:num w:numId="1">
    <w:abstractNumId w:val="5"/>
  </w:num>
  <w:num w:numId="2">
    <w:abstractNumId w:val="0"/>
  </w:num>
  <w:num w:numId="3">
    <w:abstractNumId w:val="9"/>
  </w:num>
  <w:num w:numId="4">
    <w:abstractNumId w:val="7"/>
  </w:num>
  <w:num w:numId="5">
    <w:abstractNumId w:val="6"/>
  </w:num>
  <w:num w:numId="6">
    <w:abstractNumId w:val="8"/>
  </w:num>
  <w:num w:numId="7">
    <w:abstractNumId w:val="8"/>
    <w:lvlOverride w:ilvl="0">
      <w:lvl w:ilvl="0">
        <w:numFmt w:val="lowerLetter"/>
        <w:lvlText w:val="%1)"/>
        <w:lvlJc w:val="left"/>
        <w:pPr>
          <w:tabs>
            <w:tab w:val="num" w:pos="-144"/>
          </w:tabs>
          <w:ind w:left="144" w:firstLine="432"/>
        </w:pPr>
        <w:rPr>
          <w:rFonts w:cs="Times New Roman"/>
          <w:b/>
          <w:bCs/>
          <w:snapToGrid/>
          <w:spacing w:val="1"/>
          <w:sz w:val="21"/>
          <w:szCs w:val="21"/>
          <w:u w:val="single"/>
        </w:rPr>
      </w:lvl>
    </w:lvlOverride>
  </w:num>
  <w:num w:numId="8">
    <w:abstractNumId w:val="3"/>
  </w:num>
  <w:num w:numId="9">
    <w:abstractNumId w:val="3"/>
    <w:lvlOverride w:ilvl="0">
      <w:lvl w:ilvl="0">
        <w:numFmt w:val="lowerLetter"/>
        <w:lvlText w:val="%1)"/>
        <w:lvlJc w:val="left"/>
        <w:pPr>
          <w:tabs>
            <w:tab w:val="num" w:pos="720"/>
          </w:tabs>
          <w:ind w:left="144" w:firstLine="432"/>
        </w:pPr>
        <w:rPr>
          <w:rFonts w:ascii="Garamond" w:hAnsi="Garamond" w:cs="Garamond"/>
          <w:snapToGrid/>
          <w:spacing w:val="10"/>
          <w:sz w:val="22"/>
          <w:szCs w:val="22"/>
          <w:u w:val="single"/>
        </w:rPr>
      </w:lvl>
    </w:lvlOverride>
  </w:num>
  <w:num w:numId="10">
    <w:abstractNumId w:val="3"/>
    <w:lvlOverride w:ilvl="0">
      <w:lvl w:ilvl="0">
        <w:numFmt w:val="lowerLetter"/>
        <w:lvlText w:val="%1)"/>
        <w:lvlJc w:val="left"/>
        <w:pPr>
          <w:tabs>
            <w:tab w:val="num" w:pos="720"/>
          </w:tabs>
          <w:ind w:left="144" w:firstLine="432"/>
        </w:pPr>
        <w:rPr>
          <w:rFonts w:cs="Times New Roman"/>
          <w:snapToGrid/>
          <w:spacing w:val="19"/>
          <w:sz w:val="19"/>
          <w:szCs w:val="19"/>
          <w:u w:val="single"/>
        </w:rPr>
      </w:lvl>
    </w:lvlOverride>
  </w:num>
  <w:num w:numId="11">
    <w:abstractNumId w:val="2"/>
  </w:num>
  <w:num w:numId="12">
    <w:abstractNumId w:val="4"/>
  </w:num>
  <w:num w:numId="13">
    <w:abstractNumId w:val="1"/>
  </w:num>
  <w:num w:numId="14">
    <w:abstractNumId w:val="1"/>
    <w:lvlOverride w:ilvl="0">
      <w:lvl w:ilvl="0">
        <w:numFmt w:val="upperRoman"/>
        <w:lvlText w:val="%1.-"/>
        <w:lvlJc w:val="left"/>
        <w:pPr>
          <w:tabs>
            <w:tab w:val="num" w:pos="432"/>
          </w:tabs>
          <w:ind w:firstLine="72"/>
        </w:pPr>
        <w:rPr>
          <w:rFonts w:cs="Times New Roman"/>
          <w:snapToGrid/>
          <w:spacing w:val="6"/>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CA0097"/>
    <w:rsid w:val="000E03CA"/>
    <w:rsid w:val="004D2540"/>
    <w:rsid w:val="005230DB"/>
    <w:rsid w:val="005D721E"/>
    <w:rsid w:val="00667902"/>
    <w:rsid w:val="007A6F7E"/>
    <w:rsid w:val="007E3E96"/>
    <w:rsid w:val="00CA009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ind w:left="1296" w:right="864" w:hanging="360"/>
      <w:jc w:val="both"/>
    </w:pPr>
    <w:rPr>
      <w:sz w:val="22"/>
      <w:szCs w:val="22"/>
    </w:rPr>
  </w:style>
  <w:style w:type="paragraph" w:customStyle="1" w:styleId="Style3">
    <w:name w:val="Style 3"/>
    <w:basedOn w:val="Normal"/>
    <w:uiPriority w:val="99"/>
    <w:pPr>
      <w:kinsoku/>
      <w:autoSpaceDE w:val="0"/>
      <w:autoSpaceDN w:val="0"/>
      <w:spacing w:before="252"/>
      <w:ind w:right="72"/>
      <w:jc w:val="both"/>
    </w:pPr>
  </w:style>
  <w:style w:type="paragraph" w:customStyle="1" w:styleId="Style10">
    <w:name w:val="Style 10"/>
    <w:basedOn w:val="Normal"/>
    <w:uiPriority w:val="99"/>
    <w:pPr>
      <w:kinsoku/>
      <w:autoSpaceDE w:val="0"/>
      <w:autoSpaceDN w:val="0"/>
      <w:ind w:left="144" w:right="432" w:firstLine="432"/>
      <w:jc w:val="both"/>
    </w:pPr>
    <w:rPr>
      <w:sz w:val="19"/>
      <w:szCs w:val="19"/>
    </w:rPr>
  </w:style>
  <w:style w:type="paragraph" w:customStyle="1" w:styleId="Style11">
    <w:name w:val="Style 11"/>
    <w:basedOn w:val="Normal"/>
    <w:uiPriority w:val="99"/>
    <w:pPr>
      <w:kinsoku/>
      <w:autoSpaceDE w:val="0"/>
      <w:autoSpaceDN w:val="0"/>
      <w:spacing w:before="252"/>
      <w:ind w:left="792" w:right="864"/>
      <w:jc w:val="both"/>
    </w:pPr>
    <w:rPr>
      <w:i/>
      <w:iCs/>
      <w:sz w:val="22"/>
      <w:szCs w:val="22"/>
    </w:rPr>
  </w:style>
  <w:style w:type="paragraph" w:customStyle="1" w:styleId="Style4">
    <w:name w:val="Style 4"/>
    <w:basedOn w:val="Normal"/>
    <w:uiPriority w:val="99"/>
    <w:pPr>
      <w:kinsoku/>
      <w:autoSpaceDE w:val="0"/>
      <w:autoSpaceDN w:val="0"/>
      <w:ind w:left="1224"/>
    </w:pPr>
    <w:rPr>
      <w:sz w:val="22"/>
      <w:szCs w:val="22"/>
    </w:rPr>
  </w:style>
  <w:style w:type="paragraph" w:customStyle="1" w:styleId="Style5">
    <w:name w:val="Style 5"/>
    <w:basedOn w:val="Normal"/>
    <w:uiPriority w:val="99"/>
    <w:pPr>
      <w:kinsoku/>
      <w:autoSpaceDE w:val="0"/>
      <w:autoSpaceDN w:val="0"/>
      <w:adjustRightInd w:val="0"/>
    </w:pPr>
    <w:rPr>
      <w:sz w:val="20"/>
      <w:szCs w:val="20"/>
    </w:rPr>
  </w:style>
  <w:style w:type="paragraph" w:customStyle="1" w:styleId="Style6">
    <w:name w:val="Style 6"/>
    <w:basedOn w:val="Normal"/>
    <w:uiPriority w:val="99"/>
    <w:pPr>
      <w:kinsoku/>
      <w:autoSpaceDE w:val="0"/>
      <w:autoSpaceDN w:val="0"/>
      <w:spacing w:before="216"/>
      <w:ind w:left="792" w:right="864" w:firstLine="72"/>
      <w:jc w:val="both"/>
    </w:pPr>
    <w:rPr>
      <w:sz w:val="22"/>
      <w:szCs w:val="22"/>
    </w:rPr>
  </w:style>
  <w:style w:type="paragraph" w:customStyle="1" w:styleId="Style7">
    <w:name w:val="Style 7"/>
    <w:basedOn w:val="Normal"/>
    <w:uiPriority w:val="99"/>
    <w:pPr>
      <w:kinsoku/>
      <w:autoSpaceDE w:val="0"/>
      <w:autoSpaceDN w:val="0"/>
      <w:spacing w:before="216"/>
      <w:jc w:val="both"/>
    </w:pPr>
    <w:rPr>
      <w:sz w:val="22"/>
      <w:szCs w:val="22"/>
    </w:rPr>
  </w:style>
  <w:style w:type="paragraph" w:customStyle="1" w:styleId="Style8">
    <w:name w:val="Style 8"/>
    <w:basedOn w:val="Normal"/>
    <w:uiPriority w:val="99"/>
    <w:pPr>
      <w:kinsoku/>
      <w:autoSpaceDE w:val="0"/>
      <w:autoSpaceDN w:val="0"/>
      <w:ind w:left="864" w:right="864"/>
      <w:jc w:val="both"/>
    </w:pPr>
    <w:rPr>
      <w:sz w:val="23"/>
      <w:szCs w:val="23"/>
    </w:rPr>
  </w:style>
  <w:style w:type="paragraph" w:customStyle="1" w:styleId="Style9">
    <w:name w:val="Style 9"/>
    <w:basedOn w:val="Normal"/>
    <w:uiPriority w:val="99"/>
    <w:pPr>
      <w:kinsoku/>
      <w:autoSpaceDE w:val="0"/>
      <w:autoSpaceDN w:val="0"/>
      <w:spacing w:before="216"/>
      <w:jc w:val="both"/>
    </w:pPr>
    <w:rPr>
      <w:sz w:val="23"/>
      <w:szCs w:val="23"/>
    </w:rPr>
  </w:style>
  <w:style w:type="character" w:customStyle="1" w:styleId="CharacterStyle5">
    <w:name w:val="Character Style 5"/>
    <w:uiPriority w:val="99"/>
    <w:rPr>
      <w:sz w:val="24"/>
    </w:rPr>
  </w:style>
  <w:style w:type="character" w:customStyle="1" w:styleId="CharacterStyle3">
    <w:name w:val="Character Style 3"/>
    <w:uiPriority w:val="99"/>
    <w:rPr>
      <w:sz w:val="20"/>
    </w:rPr>
  </w:style>
  <w:style w:type="character" w:customStyle="1" w:styleId="CharacterStyle7">
    <w:name w:val="Character Style 7"/>
    <w:uiPriority w:val="99"/>
    <w:rPr>
      <w:i/>
      <w:sz w:val="22"/>
    </w:rPr>
  </w:style>
  <w:style w:type="character" w:customStyle="1" w:styleId="CharacterStyle6">
    <w:name w:val="Character Style 6"/>
    <w:uiPriority w:val="99"/>
    <w:rPr>
      <w:sz w:val="19"/>
    </w:rPr>
  </w:style>
  <w:style w:type="character" w:customStyle="1" w:styleId="CharacterStyle2">
    <w:name w:val="Character Style 2"/>
    <w:uiPriority w:val="99"/>
    <w:rPr>
      <w:sz w:val="22"/>
    </w:rPr>
  </w:style>
  <w:style w:type="character" w:customStyle="1" w:styleId="CharacterStyle4">
    <w:name w:val="Character Style 4"/>
    <w:uiPriority w:val="99"/>
    <w:rPr>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3910</Words>
  <Characters>21508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2014-11-10T16:15:00Z</dcterms:created>
  <dcterms:modified xsi:type="dcterms:W3CDTF">2014-11-10T16:15:00Z</dcterms:modified>
</cp:coreProperties>
</file>